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82" w:rsidRPr="00457797" w:rsidRDefault="00694BCA" w:rsidP="0098704C">
      <w:pPr>
        <w:pStyle w:val="Heading1"/>
        <w:pBdr>
          <w:bottom w:val="single" w:sz="12" w:space="1" w:color="auto"/>
        </w:pBdr>
        <w:jc w:val="left"/>
        <w:rPr>
          <w:rFonts w:ascii="Calibri" w:eastAsia="Times New Roman" w:hAnsi="Calibri" w:cs="Times New Roman"/>
          <w:sz w:val="44"/>
          <w:szCs w:val="44"/>
        </w:rPr>
      </w:pPr>
      <w:r>
        <w:rPr>
          <w:rFonts w:ascii="Calibri" w:eastAsia="Times New Roman" w:hAnsi="Calibri" w:cs="Times New Roman"/>
          <w:noProof/>
          <w:sz w:val="44"/>
          <w:szCs w:val="44"/>
          <w:lang w:val="en-IE" w:eastAsia="en-IE"/>
        </w:rPr>
        <mc:AlternateContent>
          <mc:Choice Requires="wps">
            <w:drawing>
              <wp:anchor distT="0" distB="0" distL="114300" distR="114300" simplePos="0" relativeHeight="251657728" behindDoc="0" locked="0" layoutInCell="1" allowOverlap="1">
                <wp:simplePos x="0" y="0"/>
                <wp:positionH relativeFrom="column">
                  <wp:posOffset>3838575</wp:posOffset>
                </wp:positionH>
                <wp:positionV relativeFrom="paragraph">
                  <wp:posOffset>-386715</wp:posOffset>
                </wp:positionV>
                <wp:extent cx="3543300" cy="65341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97" w:rsidRDefault="00457797">
                            <w:r>
                              <w:rPr>
                                <w:noProof/>
                                <w:lang w:eastAsia="en-IE"/>
                              </w:rPr>
                              <w:drawing>
                                <wp:inline distT="0" distB="0" distL="0" distR="0">
                                  <wp:extent cx="1695450" cy="409575"/>
                                  <wp:effectExtent l="19050" t="0" r="0" b="0"/>
                                  <wp:docPr id="1" name="Picture 1" descr="DHRE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E_LOGO_COL"/>
                                          <pic:cNvPicPr>
                                            <a:picLocks noChangeAspect="1" noChangeArrowheads="1"/>
                                          </pic:cNvPicPr>
                                        </pic:nvPicPr>
                                        <pic:blipFill>
                                          <a:blip r:embed="rId8"/>
                                          <a:srcRect/>
                                          <a:stretch>
                                            <a:fillRect/>
                                          </a:stretch>
                                        </pic:blipFill>
                                        <pic:spPr bwMode="auto">
                                          <a:xfrm>
                                            <a:off x="0" y="0"/>
                                            <a:ext cx="1695450" cy="409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0.45pt;width:279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X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" filled="f" stroked="f">
                <v:textbox style="mso-fit-shape-to-text:t">
                  <w:txbxContent>
                    <w:p w:rsidR="00457797" w:rsidRDefault="00457797">
                      <w:r>
                        <w:rPr>
                          <w:noProof/>
                          <w:lang w:eastAsia="en-IE"/>
                        </w:rPr>
                        <w:drawing>
                          <wp:inline distT="0" distB="0" distL="0" distR="0">
                            <wp:extent cx="1695450" cy="409575"/>
                            <wp:effectExtent l="19050" t="0" r="0" b="0"/>
                            <wp:docPr id="1" name="Picture 1" descr="DHRE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E_LOGO_COL"/>
                                    <pic:cNvPicPr>
                                      <a:picLocks noChangeAspect="1" noChangeArrowheads="1"/>
                                    </pic:cNvPicPr>
                                  </pic:nvPicPr>
                                  <pic:blipFill>
                                    <a:blip r:embed="rId9"/>
                                    <a:srcRect/>
                                    <a:stretch>
                                      <a:fillRect/>
                                    </a:stretch>
                                  </pic:blipFill>
                                  <pic:spPr bwMode="auto">
                                    <a:xfrm>
                                      <a:off x="0" y="0"/>
                                      <a:ext cx="1695450" cy="409575"/>
                                    </a:xfrm>
                                    <a:prstGeom prst="rect">
                                      <a:avLst/>
                                    </a:prstGeom>
                                    <a:noFill/>
                                    <a:ln w="9525">
                                      <a:noFill/>
                                      <a:miter lim="800000"/>
                                      <a:headEnd/>
                                      <a:tailEnd/>
                                    </a:ln>
                                  </pic:spPr>
                                </pic:pic>
                              </a:graphicData>
                            </a:graphic>
                          </wp:inline>
                        </w:drawing>
                      </w:r>
                    </w:p>
                  </w:txbxContent>
                </v:textbox>
              </v:shape>
            </w:pict>
          </mc:Fallback>
        </mc:AlternateContent>
      </w:r>
      <w:r w:rsidR="00095B82" w:rsidRPr="00457797">
        <w:rPr>
          <w:rFonts w:ascii="Calibri" w:eastAsia="Times New Roman" w:hAnsi="Calibri" w:cs="Times New Roman"/>
          <w:sz w:val="44"/>
          <w:szCs w:val="44"/>
        </w:rPr>
        <w:t>Nomination Form</w:t>
      </w:r>
      <w:r w:rsidR="0098704C" w:rsidRPr="00457797">
        <w:rPr>
          <w:rFonts w:ascii="Calibri" w:eastAsia="Times New Roman" w:hAnsi="Calibri" w:cs="Times New Roman"/>
          <w:sz w:val="44"/>
          <w:szCs w:val="44"/>
        </w:rPr>
        <w:t xml:space="preserve"> 201</w:t>
      </w:r>
      <w:r w:rsidR="00DA40F2" w:rsidRPr="00457797">
        <w:rPr>
          <w:rFonts w:ascii="Calibri" w:eastAsia="Times New Roman" w:hAnsi="Calibri" w:cs="Times New Roman"/>
          <w:sz w:val="44"/>
          <w:szCs w:val="44"/>
        </w:rPr>
        <w:softHyphen/>
      </w:r>
      <w:r w:rsidR="00071026">
        <w:rPr>
          <w:rFonts w:ascii="Calibri" w:eastAsia="Times New Roman" w:hAnsi="Calibri" w:cs="Times New Roman"/>
          <w:sz w:val="44"/>
          <w:szCs w:val="44"/>
        </w:rPr>
        <w:t>9</w:t>
      </w:r>
    </w:p>
    <w:p w:rsidR="002D5062" w:rsidRPr="00457797" w:rsidRDefault="002D5062" w:rsidP="0098704C">
      <w:pPr>
        <w:jc w:val="both"/>
        <w:rPr>
          <w:b/>
          <w:sz w:val="2"/>
          <w:szCs w:val="2"/>
          <w:u w:val="single"/>
        </w:rPr>
      </w:pPr>
    </w:p>
    <w:p w:rsidR="0098704C" w:rsidRPr="00A34040" w:rsidRDefault="00303575" w:rsidP="00457797">
      <w:pPr>
        <w:spacing w:after="0"/>
        <w:jc w:val="both"/>
        <w:rPr>
          <w:b/>
          <w:u w:val="single"/>
          <w:lang w:eastAsia="en-GB"/>
        </w:rPr>
      </w:pPr>
      <w:r>
        <w:rPr>
          <w:b/>
          <w:u w:val="single"/>
        </w:rPr>
        <w:t>Programme F</w:t>
      </w:r>
      <w:r w:rsidR="0098704C" w:rsidRPr="00A34040">
        <w:rPr>
          <w:b/>
          <w:u w:val="single"/>
        </w:rPr>
        <w:t>ees and Fundin</w:t>
      </w:r>
      <w:r>
        <w:rPr>
          <w:b/>
          <w:u w:val="single"/>
        </w:rPr>
        <w:t>g Contribution Arrangements 201</w:t>
      </w:r>
      <w:r w:rsidR="00071026">
        <w:rPr>
          <w:b/>
          <w:u w:val="single"/>
        </w:rPr>
        <w:t>9</w:t>
      </w:r>
    </w:p>
    <w:p w:rsidR="00457797" w:rsidRDefault="0098704C" w:rsidP="00457797">
      <w:pPr>
        <w:spacing w:after="0"/>
        <w:rPr>
          <w:rFonts w:cs="Arial"/>
        </w:rPr>
      </w:pPr>
      <w:r w:rsidRPr="00A34040">
        <w:rPr>
          <w:rFonts w:cs="Arial"/>
        </w:rPr>
        <w:t xml:space="preserve">The Dublin Region Homeless Executive has put in place provision for a partial funding contribution towards the cost of student fees for agreed nominated sectoral </w:t>
      </w:r>
      <w:r w:rsidR="00CC76B2">
        <w:rPr>
          <w:rFonts w:cs="Arial"/>
        </w:rPr>
        <w:t>M</w:t>
      </w:r>
      <w:r w:rsidRPr="00A34040">
        <w:rPr>
          <w:rFonts w:cs="Arial"/>
        </w:rPr>
        <w:t xml:space="preserve">anagers who secure a place on the </w:t>
      </w:r>
      <w:r w:rsidRPr="006F4406">
        <w:rPr>
          <w:rFonts w:cs="Arial"/>
          <w:b/>
          <w:i/>
          <w:u w:val="single"/>
        </w:rPr>
        <w:t xml:space="preserve">Dublin City University </w:t>
      </w:r>
      <w:r w:rsidR="006F4406">
        <w:rPr>
          <w:rFonts w:cs="Arial"/>
          <w:b/>
          <w:i/>
          <w:u w:val="single"/>
        </w:rPr>
        <w:t>“</w:t>
      </w:r>
      <w:r w:rsidR="00CC76B2" w:rsidRPr="006F4406">
        <w:rPr>
          <w:rFonts w:cs="Arial"/>
          <w:b/>
          <w:i/>
          <w:u w:val="single"/>
        </w:rPr>
        <w:t>Effective Management in Homeless Services</w:t>
      </w:r>
      <w:r w:rsidR="006F4406">
        <w:rPr>
          <w:rFonts w:cs="Arial"/>
          <w:b/>
          <w:i/>
          <w:u w:val="single"/>
        </w:rPr>
        <w:t>”</w:t>
      </w:r>
      <w:r w:rsidR="002A0559" w:rsidRPr="002A0559">
        <w:rPr>
          <w:rFonts w:cs="Arial"/>
          <w:b/>
          <w:i/>
        </w:rPr>
        <w:t xml:space="preserve"> </w:t>
      </w:r>
      <w:r w:rsidR="002A0559">
        <w:rPr>
          <w:rFonts w:cs="Arial"/>
        </w:rPr>
        <w:t>module.</w:t>
      </w:r>
    </w:p>
    <w:p w:rsidR="00457797" w:rsidRDefault="0098704C" w:rsidP="00457797">
      <w:pPr>
        <w:spacing w:after="0"/>
        <w:rPr>
          <w:rFonts w:cs="Arial"/>
          <w:b/>
          <w:i/>
        </w:rPr>
      </w:pPr>
      <w:r w:rsidRPr="00A34040">
        <w:rPr>
          <w:rFonts w:cs="Arial"/>
        </w:rPr>
        <w:t xml:space="preserve">Approved nominated managers will be supported by way of </w:t>
      </w:r>
      <w:r w:rsidR="00EE7B64">
        <w:rPr>
          <w:rFonts w:cs="Arial"/>
        </w:rPr>
        <w:t xml:space="preserve">a </w:t>
      </w:r>
      <w:r w:rsidRPr="00A34040">
        <w:rPr>
          <w:rFonts w:cs="Arial"/>
        </w:rPr>
        <w:t xml:space="preserve">funding contribution </w:t>
      </w:r>
      <w:r w:rsidRPr="00B23B07">
        <w:rPr>
          <w:rFonts w:cs="Arial"/>
          <w:b/>
          <w:i/>
        </w:rPr>
        <w:t>of up to €</w:t>
      </w:r>
      <w:r w:rsidR="002A0559" w:rsidRPr="00B23B07">
        <w:rPr>
          <w:rFonts w:cs="Arial"/>
          <w:b/>
          <w:i/>
        </w:rPr>
        <w:t>500</w:t>
      </w:r>
      <w:r w:rsidRPr="00A34040">
        <w:rPr>
          <w:rFonts w:cs="Arial"/>
        </w:rPr>
        <w:t xml:space="preserve"> towards the total </w:t>
      </w:r>
      <w:r w:rsidR="002A0559">
        <w:rPr>
          <w:rFonts w:cs="Arial"/>
        </w:rPr>
        <w:t xml:space="preserve">module </w:t>
      </w:r>
      <w:r w:rsidRPr="00A34040">
        <w:rPr>
          <w:rFonts w:cs="Arial"/>
        </w:rPr>
        <w:t>fee (</w:t>
      </w:r>
      <w:r w:rsidRPr="00B23B07">
        <w:rPr>
          <w:rFonts w:cs="Arial"/>
          <w:b/>
          <w:i/>
        </w:rPr>
        <w:t>the fee for those applying in 201</w:t>
      </w:r>
      <w:r w:rsidR="00BE5CCE">
        <w:rPr>
          <w:rFonts w:cs="Arial"/>
          <w:b/>
          <w:i/>
        </w:rPr>
        <w:t>8</w:t>
      </w:r>
      <w:r w:rsidR="002A0559" w:rsidRPr="00B23B07">
        <w:rPr>
          <w:rFonts w:cs="Arial"/>
          <w:b/>
          <w:i/>
        </w:rPr>
        <w:t xml:space="preserve"> for the 201</w:t>
      </w:r>
      <w:r w:rsidR="00BE5CCE">
        <w:rPr>
          <w:rFonts w:cs="Arial"/>
          <w:b/>
          <w:i/>
        </w:rPr>
        <w:t>9</w:t>
      </w:r>
      <w:r w:rsidR="002A0559" w:rsidRPr="00B23B07">
        <w:rPr>
          <w:rFonts w:cs="Arial"/>
          <w:b/>
          <w:i/>
        </w:rPr>
        <w:t xml:space="preserve"> course</w:t>
      </w:r>
      <w:r w:rsidRPr="00B23B07">
        <w:rPr>
          <w:rFonts w:cs="Arial"/>
          <w:b/>
          <w:i/>
        </w:rPr>
        <w:t xml:space="preserve"> is €</w:t>
      </w:r>
      <w:r w:rsidR="002A0559" w:rsidRPr="00B23B07">
        <w:rPr>
          <w:rFonts w:cs="Arial"/>
          <w:b/>
          <w:i/>
        </w:rPr>
        <w:t>1,000</w:t>
      </w:r>
      <w:r w:rsidRPr="00B23B07">
        <w:rPr>
          <w:rFonts w:cs="Arial"/>
          <w:b/>
          <w:i/>
        </w:rPr>
        <w:t xml:space="preserve"> per student).</w:t>
      </w:r>
    </w:p>
    <w:p w:rsidR="00457797" w:rsidRPr="0098704C" w:rsidRDefault="00457797" w:rsidP="00457797">
      <w:pPr>
        <w:spacing w:after="0"/>
        <w:rPr>
          <w:b/>
        </w:rPr>
      </w:pPr>
      <w:r>
        <w:rPr>
          <w:b/>
        </w:rPr>
        <w:t>__________________________________________________________________________________</w:t>
      </w:r>
    </w:p>
    <w:p w:rsidR="0044709A" w:rsidRDefault="00095B82" w:rsidP="00457797">
      <w:pPr>
        <w:spacing w:after="0"/>
        <w:jc w:val="both"/>
        <w:rPr>
          <w:lang w:eastAsia="en-GB"/>
        </w:rPr>
      </w:pPr>
      <w:r w:rsidRPr="00A34040">
        <w:rPr>
          <w:lang w:eastAsia="en-GB"/>
        </w:rPr>
        <w:t xml:space="preserve">The following </w:t>
      </w:r>
      <w:r w:rsidRPr="00A34040">
        <w:rPr>
          <w:b/>
          <w:u w:val="single"/>
          <w:lang w:eastAsia="en-GB"/>
        </w:rPr>
        <w:t>nomination form</w:t>
      </w:r>
      <w:r w:rsidRPr="00A34040">
        <w:rPr>
          <w:lang w:eastAsia="en-GB"/>
        </w:rPr>
        <w:t xml:space="preserve"> must be </w:t>
      </w:r>
      <w:r w:rsidRPr="00071026">
        <w:rPr>
          <w:lang w:eastAsia="en-GB"/>
        </w:rPr>
        <w:t>completed by a</w:t>
      </w:r>
      <w:r w:rsidRPr="00071026">
        <w:rPr>
          <w:b/>
          <w:lang w:eastAsia="en-GB"/>
        </w:rPr>
        <w:t xml:space="preserve"> </w:t>
      </w:r>
      <w:r w:rsidRPr="00071026">
        <w:rPr>
          <w:b/>
          <w:bCs/>
          <w:i/>
          <w:iCs/>
          <w:lang w:eastAsia="en-GB"/>
        </w:rPr>
        <w:t>senior organisational manager</w:t>
      </w:r>
      <w:r w:rsidRPr="00071026">
        <w:rPr>
          <w:b/>
          <w:lang w:eastAsia="en-GB"/>
        </w:rPr>
        <w:t xml:space="preserve"> </w:t>
      </w:r>
      <w:r w:rsidRPr="00071026">
        <w:rPr>
          <w:lang w:eastAsia="en-GB"/>
        </w:rPr>
        <w:t xml:space="preserve">and </w:t>
      </w:r>
      <w:r w:rsidRPr="00A34040">
        <w:rPr>
          <w:lang w:eastAsia="en-GB"/>
        </w:rPr>
        <w:t>sent along with the applicant</w:t>
      </w:r>
      <w:r w:rsidR="00B23B07">
        <w:rPr>
          <w:lang w:eastAsia="en-GB"/>
        </w:rPr>
        <w:t>’</w:t>
      </w:r>
      <w:r w:rsidRPr="00A34040">
        <w:rPr>
          <w:lang w:eastAsia="en-GB"/>
        </w:rPr>
        <w:t xml:space="preserve">s signed </w:t>
      </w:r>
      <w:r w:rsidRPr="00A34040">
        <w:rPr>
          <w:b/>
          <w:u w:val="single"/>
          <w:lang w:eastAsia="en-GB"/>
        </w:rPr>
        <w:t>consent form</w:t>
      </w:r>
      <w:r w:rsidRPr="00A34040">
        <w:rPr>
          <w:bCs/>
          <w:i/>
          <w:iCs/>
          <w:color w:val="800000"/>
          <w:lang w:eastAsia="en-GB"/>
        </w:rPr>
        <w:t xml:space="preserve"> </w:t>
      </w:r>
      <w:r w:rsidRPr="00A34040">
        <w:rPr>
          <w:bCs/>
          <w:iCs/>
          <w:lang w:eastAsia="en-GB"/>
        </w:rPr>
        <w:t xml:space="preserve">in respect of </w:t>
      </w:r>
      <w:r w:rsidR="0098704C">
        <w:rPr>
          <w:bCs/>
          <w:iCs/>
          <w:lang w:eastAsia="en-GB"/>
        </w:rPr>
        <w:t xml:space="preserve">all </w:t>
      </w:r>
      <w:r w:rsidRPr="00A34040">
        <w:rPr>
          <w:bCs/>
          <w:iCs/>
          <w:lang w:eastAsia="en-GB"/>
        </w:rPr>
        <w:t>application</w:t>
      </w:r>
      <w:r w:rsidR="0098704C">
        <w:rPr>
          <w:bCs/>
          <w:iCs/>
          <w:lang w:eastAsia="en-GB"/>
        </w:rPr>
        <w:t>s</w:t>
      </w:r>
      <w:r w:rsidRPr="00A34040">
        <w:rPr>
          <w:bCs/>
          <w:iCs/>
          <w:lang w:eastAsia="en-GB"/>
        </w:rPr>
        <w:t xml:space="preserve"> being made by organisational managers</w:t>
      </w:r>
      <w:r w:rsidR="0044709A">
        <w:rPr>
          <w:lang w:eastAsia="en-GB"/>
        </w:rPr>
        <w:t xml:space="preserve"> </w:t>
      </w:r>
      <w:r w:rsidR="0067479B" w:rsidRPr="002A0559">
        <w:rPr>
          <w:b/>
          <w:i/>
          <w:u w:val="single"/>
          <w:lang w:eastAsia="en-GB"/>
        </w:rPr>
        <w:t xml:space="preserve">no later than </w:t>
      </w:r>
      <w:r w:rsidR="006F4406">
        <w:rPr>
          <w:b/>
          <w:i/>
          <w:u w:val="single"/>
          <w:lang w:eastAsia="en-GB"/>
        </w:rPr>
        <w:t xml:space="preserve">5pm on </w:t>
      </w:r>
      <w:r w:rsidR="002D5062">
        <w:rPr>
          <w:b/>
          <w:i/>
          <w:u w:val="single"/>
          <w:lang w:eastAsia="en-GB"/>
        </w:rPr>
        <w:t xml:space="preserve">Friday, </w:t>
      </w:r>
      <w:r w:rsidR="00071026">
        <w:rPr>
          <w:b/>
          <w:i/>
          <w:u w:val="single"/>
          <w:lang w:eastAsia="en-GB"/>
        </w:rPr>
        <w:t>7</w:t>
      </w:r>
      <w:r w:rsidR="00071026" w:rsidRPr="00071026">
        <w:rPr>
          <w:b/>
          <w:i/>
          <w:u w:val="single"/>
          <w:vertAlign w:val="superscript"/>
          <w:lang w:eastAsia="en-GB"/>
        </w:rPr>
        <w:t>th</w:t>
      </w:r>
      <w:r w:rsidR="00071026">
        <w:rPr>
          <w:b/>
          <w:i/>
          <w:u w:val="single"/>
          <w:lang w:eastAsia="en-GB"/>
        </w:rPr>
        <w:t xml:space="preserve"> December, 2018</w:t>
      </w:r>
      <w:r w:rsidR="0067479B">
        <w:rPr>
          <w:lang w:eastAsia="en-GB"/>
        </w:rPr>
        <w:t xml:space="preserve"> </w:t>
      </w:r>
      <w:r w:rsidR="0044709A">
        <w:rPr>
          <w:lang w:eastAsia="en-GB"/>
        </w:rPr>
        <w:t>to:</w:t>
      </w:r>
    </w:p>
    <w:p w:rsidR="00222C57" w:rsidRDefault="00071026" w:rsidP="00222C57">
      <w:pPr>
        <w:spacing w:after="0"/>
        <w:jc w:val="both"/>
        <w:rPr>
          <w:b/>
          <w:i/>
          <w:lang w:eastAsia="en-GB"/>
        </w:rPr>
      </w:pPr>
      <w:r>
        <w:rPr>
          <w:b/>
          <w:i/>
          <w:lang w:eastAsia="en-GB"/>
        </w:rPr>
        <w:t xml:space="preserve">Colette Brennan </w:t>
      </w:r>
    </w:p>
    <w:p w:rsidR="00222C57" w:rsidRDefault="00101B08" w:rsidP="00222C57">
      <w:pPr>
        <w:spacing w:after="0"/>
        <w:jc w:val="both"/>
        <w:rPr>
          <w:b/>
          <w:i/>
          <w:lang w:eastAsia="en-GB"/>
        </w:rPr>
      </w:pPr>
      <w:r>
        <w:rPr>
          <w:b/>
          <w:i/>
          <w:lang w:eastAsia="en-GB"/>
        </w:rPr>
        <w:t xml:space="preserve">Training </w:t>
      </w:r>
      <w:r w:rsidR="00071026">
        <w:rPr>
          <w:b/>
          <w:i/>
          <w:lang w:eastAsia="en-GB"/>
        </w:rPr>
        <w:t>Administrator</w:t>
      </w:r>
    </w:p>
    <w:p w:rsidR="00222C57" w:rsidRDefault="0044709A" w:rsidP="00222C57">
      <w:pPr>
        <w:spacing w:after="0"/>
        <w:jc w:val="both"/>
        <w:rPr>
          <w:b/>
          <w:i/>
          <w:lang w:eastAsia="en-GB"/>
        </w:rPr>
      </w:pPr>
      <w:r w:rsidRPr="0044709A">
        <w:rPr>
          <w:b/>
          <w:i/>
          <w:lang w:eastAsia="en-GB"/>
        </w:rPr>
        <w:t>Du</w:t>
      </w:r>
      <w:r w:rsidR="00222C57">
        <w:rPr>
          <w:b/>
          <w:i/>
          <w:lang w:eastAsia="en-GB"/>
        </w:rPr>
        <w:t>blin Region Homeless Executive</w:t>
      </w:r>
    </w:p>
    <w:p w:rsidR="00222C57" w:rsidRDefault="00222C57" w:rsidP="00222C57">
      <w:pPr>
        <w:spacing w:after="0"/>
        <w:jc w:val="both"/>
        <w:rPr>
          <w:b/>
          <w:i/>
          <w:lang w:eastAsia="en-GB"/>
        </w:rPr>
      </w:pPr>
      <w:r>
        <w:rPr>
          <w:b/>
          <w:i/>
          <w:lang w:eastAsia="en-GB"/>
        </w:rPr>
        <w:t>Dublin City Council</w:t>
      </w:r>
    </w:p>
    <w:p w:rsidR="00222C57" w:rsidRDefault="00222C57" w:rsidP="00222C57">
      <w:pPr>
        <w:spacing w:after="0"/>
        <w:jc w:val="both"/>
        <w:rPr>
          <w:b/>
          <w:i/>
          <w:lang w:eastAsia="en-GB"/>
        </w:rPr>
      </w:pPr>
      <w:r>
        <w:rPr>
          <w:b/>
          <w:i/>
          <w:lang w:eastAsia="en-GB"/>
        </w:rPr>
        <w:t>Block 1 Floor 2</w:t>
      </w:r>
    </w:p>
    <w:p w:rsidR="00222C57" w:rsidRDefault="00222C57" w:rsidP="00222C57">
      <w:pPr>
        <w:spacing w:after="0"/>
        <w:jc w:val="both"/>
        <w:rPr>
          <w:b/>
          <w:i/>
          <w:lang w:eastAsia="en-GB"/>
        </w:rPr>
      </w:pPr>
      <w:r>
        <w:rPr>
          <w:b/>
          <w:i/>
          <w:lang w:eastAsia="en-GB"/>
        </w:rPr>
        <w:t>Civic Offices</w:t>
      </w:r>
    </w:p>
    <w:p w:rsidR="00222C57" w:rsidRDefault="00071026" w:rsidP="00222C57">
      <w:pPr>
        <w:spacing w:after="0"/>
        <w:jc w:val="both"/>
        <w:rPr>
          <w:b/>
          <w:i/>
          <w:lang w:eastAsia="en-GB"/>
        </w:rPr>
      </w:pPr>
      <w:r>
        <w:rPr>
          <w:b/>
          <w:i/>
          <w:lang w:eastAsia="en-GB"/>
        </w:rPr>
        <w:t>Christchurch</w:t>
      </w:r>
    </w:p>
    <w:p w:rsidR="0044709A" w:rsidRDefault="0044709A" w:rsidP="00222C57">
      <w:pPr>
        <w:spacing w:after="0"/>
        <w:jc w:val="both"/>
        <w:rPr>
          <w:lang w:eastAsia="en-GB"/>
        </w:rPr>
      </w:pPr>
      <w:r w:rsidRPr="0044709A">
        <w:rPr>
          <w:b/>
          <w:i/>
          <w:lang w:eastAsia="en-GB"/>
        </w:rPr>
        <w:t>Dublin 8</w:t>
      </w:r>
      <w:r w:rsidR="00095B82" w:rsidRPr="00A34040">
        <w:rPr>
          <w:lang w:eastAsia="en-GB"/>
        </w:rPr>
        <w:t xml:space="preserve">. </w:t>
      </w:r>
    </w:p>
    <w:p w:rsidR="00222C57" w:rsidRPr="00457797" w:rsidRDefault="00222C57" w:rsidP="00222C57">
      <w:pPr>
        <w:spacing w:after="0"/>
        <w:jc w:val="both"/>
        <w:rPr>
          <w:sz w:val="14"/>
          <w:szCs w:val="14"/>
          <w:lang w:eastAsia="en-GB"/>
        </w:rPr>
      </w:pPr>
    </w:p>
    <w:p w:rsidR="00095B82" w:rsidRDefault="00095B82" w:rsidP="00222C57">
      <w:pPr>
        <w:spacing w:after="0"/>
        <w:jc w:val="both"/>
        <w:rPr>
          <w:lang w:eastAsia="en-GB"/>
        </w:rPr>
      </w:pPr>
      <w:r w:rsidRPr="00A34040">
        <w:rPr>
          <w:lang w:eastAsia="en-GB"/>
        </w:rPr>
        <w:t>Organisations wishing to nominate a manager for partial funding consideration must ensure that the applicant is aware of the following</w:t>
      </w:r>
      <w:r w:rsidR="002A0559">
        <w:rPr>
          <w:lang w:eastAsia="en-GB"/>
        </w:rPr>
        <w:t xml:space="preserve"> funding requirement conditions:</w:t>
      </w:r>
    </w:p>
    <w:p w:rsidR="00457797" w:rsidRPr="00457797" w:rsidRDefault="00457797" w:rsidP="00222C57">
      <w:pPr>
        <w:spacing w:after="0"/>
        <w:jc w:val="both"/>
        <w:rPr>
          <w:sz w:val="10"/>
          <w:szCs w:val="10"/>
          <w:lang w:eastAsia="en-GB"/>
        </w:rPr>
      </w:pPr>
    </w:p>
    <w:p w:rsidR="002A0559" w:rsidRPr="00457797" w:rsidRDefault="002A0559" w:rsidP="00222C57">
      <w:pPr>
        <w:spacing w:after="0"/>
        <w:jc w:val="both"/>
        <w:rPr>
          <w:sz w:val="4"/>
          <w:szCs w:val="4"/>
          <w:lang w:eastAsia="en-GB"/>
        </w:rPr>
      </w:pPr>
    </w:p>
    <w:p w:rsidR="00095B82" w:rsidRPr="00A34040" w:rsidRDefault="002A0559" w:rsidP="00095B82">
      <w:pPr>
        <w:jc w:val="both"/>
        <w:rPr>
          <w:lang w:eastAsia="en-GB"/>
        </w:rPr>
      </w:pPr>
      <w:r>
        <w:rPr>
          <w:lang w:eastAsia="en-GB"/>
        </w:rPr>
        <w:t>M</w:t>
      </w:r>
      <w:r w:rsidR="00095B82" w:rsidRPr="00A34040">
        <w:rPr>
          <w:lang w:eastAsia="en-GB"/>
        </w:rPr>
        <w:t>anagers applying for partial funding consideration must:</w:t>
      </w:r>
    </w:p>
    <w:p w:rsidR="00EE7B64" w:rsidRDefault="00095B82" w:rsidP="0098704C">
      <w:pPr>
        <w:numPr>
          <w:ilvl w:val="0"/>
          <w:numId w:val="1"/>
        </w:numPr>
        <w:spacing w:after="120"/>
        <w:ind w:left="714" w:hanging="357"/>
        <w:jc w:val="both"/>
        <w:rPr>
          <w:bCs/>
        </w:rPr>
      </w:pPr>
      <w:r w:rsidRPr="00A34040">
        <w:rPr>
          <w:bCs/>
        </w:rPr>
        <w:t xml:space="preserve">Be actively </w:t>
      </w:r>
      <w:r w:rsidR="00EE7B64">
        <w:rPr>
          <w:bCs/>
        </w:rPr>
        <w:t>managing a team, project, service etc. within the homeless (or related) sector</w:t>
      </w:r>
    </w:p>
    <w:p w:rsidR="00095B82" w:rsidRPr="00A34040" w:rsidRDefault="00EE7B64" w:rsidP="0098704C">
      <w:pPr>
        <w:numPr>
          <w:ilvl w:val="0"/>
          <w:numId w:val="1"/>
        </w:numPr>
        <w:spacing w:after="120"/>
        <w:ind w:left="714" w:hanging="357"/>
        <w:jc w:val="both"/>
        <w:rPr>
          <w:bCs/>
        </w:rPr>
      </w:pPr>
      <w:r>
        <w:rPr>
          <w:bCs/>
        </w:rPr>
        <w:t xml:space="preserve">Be engaged in the line management and supervision of key workers/case managers who are engaged in </w:t>
      </w:r>
      <w:r w:rsidR="00095B82" w:rsidRPr="00A34040">
        <w:rPr>
          <w:bCs/>
        </w:rPr>
        <w:t xml:space="preserve">best practice in assessment and support planning/case management in the course of their sectoral role </w:t>
      </w:r>
    </w:p>
    <w:p w:rsidR="00095B82" w:rsidRPr="002D5062" w:rsidRDefault="00095B82" w:rsidP="0098704C">
      <w:pPr>
        <w:numPr>
          <w:ilvl w:val="0"/>
          <w:numId w:val="1"/>
        </w:numPr>
        <w:spacing w:after="120"/>
        <w:ind w:left="714" w:hanging="357"/>
        <w:jc w:val="both"/>
        <w:rPr>
          <w:b/>
          <w:bCs/>
          <w:color w:val="000000" w:themeColor="text1"/>
        </w:rPr>
      </w:pPr>
      <w:r w:rsidRPr="002D5062">
        <w:rPr>
          <w:bCs/>
          <w:color w:val="000000" w:themeColor="text1"/>
        </w:rPr>
        <w:t xml:space="preserve">Commit to full attendance on the </w:t>
      </w:r>
      <w:r w:rsidR="00EE7B64" w:rsidRPr="002D5062">
        <w:rPr>
          <w:bCs/>
          <w:color w:val="000000" w:themeColor="text1"/>
        </w:rPr>
        <w:t>module</w:t>
      </w:r>
      <w:r w:rsidRPr="002D5062">
        <w:rPr>
          <w:bCs/>
          <w:color w:val="000000" w:themeColor="text1"/>
        </w:rPr>
        <w:t xml:space="preserve"> </w:t>
      </w:r>
      <w:r w:rsidR="00F652A3" w:rsidRPr="002D5062">
        <w:rPr>
          <w:bCs/>
          <w:color w:val="000000" w:themeColor="text1"/>
        </w:rPr>
        <w:t xml:space="preserve">(including the </w:t>
      </w:r>
      <w:r w:rsidR="00D83BB6" w:rsidRPr="002D5062">
        <w:rPr>
          <w:bCs/>
          <w:color w:val="000000" w:themeColor="text1"/>
        </w:rPr>
        <w:t xml:space="preserve">Half-Day </w:t>
      </w:r>
      <w:r w:rsidR="00F652A3" w:rsidRPr="002D5062">
        <w:rPr>
          <w:bCs/>
          <w:color w:val="000000" w:themeColor="text1"/>
        </w:rPr>
        <w:t>Orientation</w:t>
      </w:r>
      <w:r w:rsidR="00D83BB6" w:rsidRPr="002D5062">
        <w:rPr>
          <w:bCs/>
          <w:color w:val="000000" w:themeColor="text1"/>
        </w:rPr>
        <w:t xml:space="preserve"> session</w:t>
      </w:r>
      <w:r w:rsidR="00F652A3" w:rsidRPr="002D5062">
        <w:rPr>
          <w:bCs/>
          <w:color w:val="000000" w:themeColor="text1"/>
        </w:rPr>
        <w:t>)</w:t>
      </w:r>
      <w:r w:rsidR="00144BC4" w:rsidRPr="002D5062">
        <w:rPr>
          <w:bCs/>
          <w:color w:val="000000" w:themeColor="text1"/>
        </w:rPr>
        <w:t xml:space="preserve"> (</w:t>
      </w:r>
      <w:r w:rsidR="00D83BB6" w:rsidRPr="002D5062">
        <w:rPr>
          <w:bCs/>
          <w:color w:val="000000" w:themeColor="text1"/>
        </w:rPr>
        <w:t xml:space="preserve">Please see the </w:t>
      </w:r>
      <w:r w:rsidR="008404B5" w:rsidRPr="002D5062">
        <w:rPr>
          <w:bCs/>
          <w:color w:val="000000" w:themeColor="text1"/>
        </w:rPr>
        <w:t xml:space="preserve">course dates on Page 3 and the </w:t>
      </w:r>
      <w:r w:rsidR="00D83BB6" w:rsidRPr="002D5062">
        <w:rPr>
          <w:bCs/>
          <w:color w:val="000000" w:themeColor="text1"/>
        </w:rPr>
        <w:t xml:space="preserve">“Training </w:t>
      </w:r>
      <w:r w:rsidR="00890839" w:rsidRPr="002D5062">
        <w:rPr>
          <w:bCs/>
          <w:color w:val="000000" w:themeColor="text1"/>
        </w:rPr>
        <w:t xml:space="preserve">Participation and </w:t>
      </w:r>
      <w:r w:rsidR="00144BC4" w:rsidRPr="002D5062">
        <w:rPr>
          <w:bCs/>
          <w:color w:val="000000" w:themeColor="text1"/>
        </w:rPr>
        <w:t>Attendance Policy</w:t>
      </w:r>
      <w:r w:rsidR="00D83BB6" w:rsidRPr="002D5062">
        <w:rPr>
          <w:bCs/>
          <w:color w:val="000000" w:themeColor="text1"/>
        </w:rPr>
        <w:t>” for further information on Page</w:t>
      </w:r>
      <w:r w:rsidR="0049414D" w:rsidRPr="002D5062">
        <w:rPr>
          <w:bCs/>
          <w:color w:val="000000" w:themeColor="text1"/>
        </w:rPr>
        <w:t>s</w:t>
      </w:r>
      <w:r w:rsidR="008404B5" w:rsidRPr="002D5062">
        <w:rPr>
          <w:bCs/>
          <w:color w:val="000000" w:themeColor="text1"/>
        </w:rPr>
        <w:t xml:space="preserve"> </w:t>
      </w:r>
      <w:r w:rsidR="00B05F6F">
        <w:rPr>
          <w:bCs/>
          <w:color w:val="000000" w:themeColor="text1"/>
        </w:rPr>
        <w:t>3</w:t>
      </w:r>
      <w:r w:rsidR="0049414D" w:rsidRPr="002D5062">
        <w:rPr>
          <w:bCs/>
          <w:color w:val="000000" w:themeColor="text1"/>
        </w:rPr>
        <w:t>-5 of this form</w:t>
      </w:r>
      <w:r w:rsidR="00144BC4" w:rsidRPr="002D5062">
        <w:rPr>
          <w:bCs/>
          <w:color w:val="000000" w:themeColor="text1"/>
        </w:rPr>
        <w:t>)</w:t>
      </w:r>
      <w:r w:rsidR="002D5062" w:rsidRPr="002D5062">
        <w:rPr>
          <w:bCs/>
          <w:color w:val="000000" w:themeColor="text1"/>
        </w:rPr>
        <w:t>.</w:t>
      </w:r>
      <w:r w:rsidR="00071026">
        <w:rPr>
          <w:b/>
          <w:bCs/>
          <w:color w:val="000000" w:themeColor="text1"/>
        </w:rPr>
        <w:t xml:space="preserve"> </w:t>
      </w:r>
      <w:r w:rsidR="00457797">
        <w:rPr>
          <w:b/>
          <w:bCs/>
          <w:color w:val="000000" w:themeColor="text1"/>
        </w:rPr>
        <w:t>Overall module n</w:t>
      </w:r>
      <w:r w:rsidR="002D5062">
        <w:rPr>
          <w:b/>
          <w:bCs/>
          <w:color w:val="000000" w:themeColor="text1"/>
        </w:rPr>
        <w:t xml:space="preserve">on completion </w:t>
      </w:r>
      <w:r w:rsidR="002D5062" w:rsidRPr="002D5062">
        <w:rPr>
          <w:b/>
          <w:bCs/>
          <w:color w:val="000000" w:themeColor="text1"/>
        </w:rPr>
        <w:t>without extenuating circumstances/valid reason</w:t>
      </w:r>
      <w:r w:rsidR="002D5062">
        <w:rPr>
          <w:b/>
          <w:bCs/>
          <w:color w:val="000000" w:themeColor="text1"/>
        </w:rPr>
        <w:t xml:space="preserve"> will result in </w:t>
      </w:r>
      <w:r w:rsidR="00457797">
        <w:rPr>
          <w:b/>
          <w:bCs/>
          <w:color w:val="000000" w:themeColor="text1"/>
        </w:rPr>
        <w:t xml:space="preserve">recoupment of the full funding contribution </w:t>
      </w:r>
    </w:p>
    <w:p w:rsidR="00095B82" w:rsidRPr="002D5062" w:rsidRDefault="00095B82" w:rsidP="0098704C">
      <w:pPr>
        <w:numPr>
          <w:ilvl w:val="0"/>
          <w:numId w:val="1"/>
        </w:numPr>
        <w:spacing w:after="120"/>
        <w:ind w:left="714" w:hanging="357"/>
        <w:jc w:val="both"/>
        <w:rPr>
          <w:bCs/>
          <w:color w:val="000000" w:themeColor="text1"/>
        </w:rPr>
      </w:pPr>
      <w:r w:rsidRPr="002D5062">
        <w:rPr>
          <w:bCs/>
          <w:color w:val="000000" w:themeColor="text1"/>
        </w:rPr>
        <w:t>Commit to completion of all required module requirements/assignments</w:t>
      </w:r>
    </w:p>
    <w:p w:rsidR="00095B82" w:rsidRPr="002D5062" w:rsidRDefault="00095B82" w:rsidP="0098704C">
      <w:pPr>
        <w:numPr>
          <w:ilvl w:val="0"/>
          <w:numId w:val="1"/>
        </w:numPr>
        <w:spacing w:after="120"/>
        <w:ind w:left="714" w:hanging="357"/>
        <w:jc w:val="both"/>
        <w:rPr>
          <w:bCs/>
          <w:color w:val="000000" w:themeColor="text1"/>
        </w:rPr>
      </w:pPr>
      <w:r w:rsidRPr="002D5062">
        <w:rPr>
          <w:bCs/>
          <w:color w:val="000000" w:themeColor="text1"/>
        </w:rPr>
        <w:t xml:space="preserve">Complete the </w:t>
      </w:r>
      <w:r w:rsidRPr="002D5062">
        <w:rPr>
          <w:bCs/>
          <w:i/>
          <w:color w:val="000000" w:themeColor="text1"/>
          <w:u w:val="single"/>
        </w:rPr>
        <w:t>consent form</w:t>
      </w:r>
      <w:r w:rsidR="00F652A3" w:rsidRPr="002D5062">
        <w:rPr>
          <w:bCs/>
          <w:color w:val="000000" w:themeColor="text1"/>
        </w:rPr>
        <w:t>.  T</w:t>
      </w:r>
      <w:r w:rsidRPr="002D5062">
        <w:rPr>
          <w:bCs/>
          <w:color w:val="000000" w:themeColor="text1"/>
        </w:rPr>
        <w:t xml:space="preserve">he consent form </w:t>
      </w:r>
      <w:r w:rsidRPr="002D5062">
        <w:rPr>
          <w:bCs/>
          <w:i/>
          <w:color w:val="000000" w:themeColor="text1"/>
          <w:u w:val="single"/>
        </w:rPr>
        <w:t>must</w:t>
      </w:r>
      <w:r w:rsidRPr="002D5062">
        <w:rPr>
          <w:bCs/>
          <w:color w:val="000000" w:themeColor="text1"/>
        </w:rPr>
        <w:t xml:space="preserve"> accompany this nomination form </w:t>
      </w:r>
    </w:p>
    <w:p w:rsidR="0067479B" w:rsidRPr="002D5062" w:rsidRDefault="00095B82" w:rsidP="00095B82">
      <w:pPr>
        <w:jc w:val="both"/>
        <w:rPr>
          <w:bCs/>
          <w:color w:val="000000" w:themeColor="text1"/>
        </w:rPr>
      </w:pPr>
      <w:r w:rsidRPr="002D5062">
        <w:rPr>
          <w:bCs/>
          <w:color w:val="000000" w:themeColor="text1"/>
        </w:rPr>
        <w:t xml:space="preserve">By completing this form </w:t>
      </w:r>
      <w:r w:rsidR="0098704C" w:rsidRPr="002D5062">
        <w:rPr>
          <w:bCs/>
          <w:color w:val="000000" w:themeColor="text1"/>
        </w:rPr>
        <w:t xml:space="preserve">the nominating organisation/manager </w:t>
      </w:r>
      <w:r w:rsidR="0044709A" w:rsidRPr="002D5062">
        <w:rPr>
          <w:bCs/>
          <w:color w:val="000000" w:themeColor="text1"/>
        </w:rPr>
        <w:t>is endorsing</w:t>
      </w:r>
      <w:r w:rsidR="00071026">
        <w:rPr>
          <w:bCs/>
          <w:color w:val="000000" w:themeColor="text1"/>
        </w:rPr>
        <w:t xml:space="preserve"> this criteria/commitment</w:t>
      </w:r>
    </w:p>
    <w:p w:rsidR="00071026" w:rsidRDefault="00071026" w:rsidP="0067479B">
      <w:pPr>
        <w:jc w:val="center"/>
        <w:rPr>
          <w:b/>
          <w:bCs/>
          <w:sz w:val="40"/>
          <w:szCs w:val="40"/>
        </w:rPr>
      </w:pPr>
    </w:p>
    <w:p w:rsidR="0098704C" w:rsidRPr="0067479B" w:rsidRDefault="0067479B" w:rsidP="0067479B">
      <w:pPr>
        <w:jc w:val="center"/>
        <w:rPr>
          <w:b/>
          <w:bCs/>
          <w:sz w:val="40"/>
          <w:szCs w:val="40"/>
        </w:rPr>
      </w:pPr>
      <w:r w:rsidRPr="0067479B">
        <w:rPr>
          <w:b/>
          <w:bCs/>
          <w:sz w:val="40"/>
          <w:szCs w:val="40"/>
        </w:rPr>
        <w:lastRenderedPageBreak/>
        <w:t>Nomination Details</w:t>
      </w:r>
    </w:p>
    <w:p w:rsidR="00095B82" w:rsidRPr="00A34040" w:rsidRDefault="00095B82" w:rsidP="00095B82">
      <w:pPr>
        <w:pStyle w:val="Heading1"/>
        <w:numPr>
          <w:ilvl w:val="0"/>
          <w:numId w:val="2"/>
        </w:numPr>
        <w:ind w:left="360"/>
        <w:jc w:val="left"/>
        <w:rPr>
          <w:rFonts w:ascii="Calibri" w:hAnsi="Calibri"/>
          <w:color w:val="FF0000"/>
          <w:sz w:val="22"/>
          <w:u w:val="single"/>
        </w:rPr>
      </w:pPr>
      <w:r w:rsidRPr="00A34040">
        <w:rPr>
          <w:rFonts w:ascii="Calibri" w:hAnsi="Calibri"/>
          <w:color w:val="FF0000"/>
          <w:sz w:val="22"/>
          <w:u w:val="single"/>
        </w:rPr>
        <w:t xml:space="preserve">Organisational </w:t>
      </w:r>
      <w:r w:rsidR="00F652A3">
        <w:rPr>
          <w:rFonts w:ascii="Calibri" w:hAnsi="Calibri"/>
          <w:color w:val="FF0000"/>
          <w:sz w:val="22"/>
          <w:u w:val="single"/>
        </w:rPr>
        <w:t>D</w:t>
      </w:r>
      <w:r w:rsidRPr="00A34040">
        <w:rPr>
          <w:rFonts w:ascii="Calibri" w:hAnsi="Calibri"/>
          <w:color w:val="FF0000"/>
          <w:sz w:val="22"/>
          <w:u w:val="single"/>
        </w:rPr>
        <w:t>etails</w:t>
      </w:r>
    </w:p>
    <w:tbl>
      <w:tblPr>
        <w:tblW w:w="0" w:type="auto"/>
        <w:tblLook w:val="0000" w:firstRow="0" w:lastRow="0" w:firstColumn="0" w:lastColumn="0" w:noHBand="0" w:noVBand="0"/>
      </w:tblPr>
      <w:tblGrid>
        <w:gridCol w:w="3936"/>
        <w:gridCol w:w="992"/>
        <w:gridCol w:w="1276"/>
        <w:gridCol w:w="236"/>
        <w:gridCol w:w="2316"/>
      </w:tblGrid>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3"/>
              </w:numPr>
              <w:jc w:val="both"/>
              <w:rPr>
                <w:lang w:eastAsia="en-GB"/>
              </w:rPr>
            </w:pPr>
            <w:r w:rsidRPr="00A34040">
              <w:t>Organisation Name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A34040">
            <w:pPr>
              <w:pStyle w:val="Heading1"/>
              <w:ind w:left="720"/>
              <w:jc w:val="left"/>
              <w:rPr>
                <w:rFonts w:ascii="Calibri" w:hAnsi="Calibri"/>
                <w:sz w:val="22"/>
              </w:rPr>
            </w:pPr>
          </w:p>
        </w:tc>
        <w:tc>
          <w:tcPr>
            <w:tcW w:w="1276" w:type="dxa"/>
          </w:tcPr>
          <w:p w:rsidR="00095B82" w:rsidRPr="00A34040" w:rsidRDefault="00095B82" w:rsidP="00BF2B2D">
            <w:pPr>
              <w:pStyle w:val="Heading1"/>
              <w:jc w:val="left"/>
              <w:rPr>
                <w:rFonts w:ascii="Calibri" w:hAnsi="Calibri"/>
                <w:sz w:val="22"/>
              </w:rPr>
            </w:pPr>
          </w:p>
        </w:tc>
        <w:tc>
          <w:tcPr>
            <w:tcW w:w="236" w:type="dxa"/>
          </w:tcPr>
          <w:p w:rsidR="00095B82" w:rsidRPr="00A34040" w:rsidRDefault="00095B82" w:rsidP="00BF2B2D">
            <w:pPr>
              <w:pStyle w:val="Heading1"/>
              <w:jc w:val="left"/>
              <w:rPr>
                <w:rFonts w:ascii="Calibri" w:hAnsi="Calibri"/>
                <w:sz w:val="22"/>
              </w:rPr>
            </w:pPr>
          </w:p>
        </w:tc>
        <w:tc>
          <w:tcPr>
            <w:tcW w:w="2316" w:type="dxa"/>
            <w:tcBorders>
              <w:top w:val="single" w:sz="4" w:space="0" w:color="auto"/>
              <w:bottom w:val="single" w:sz="4" w:space="0" w:color="auto"/>
            </w:tcBorders>
            <w:shd w:val="clear" w:color="auto" w:fill="auto"/>
          </w:tcPr>
          <w:p w:rsidR="00095B82" w:rsidRPr="00A34040" w:rsidRDefault="00095B82" w:rsidP="00BF2B2D">
            <w:pPr>
              <w:pStyle w:val="Heading1"/>
              <w:jc w:val="left"/>
              <w:rPr>
                <w:rFonts w:ascii="Calibri" w:hAnsi="Calibri"/>
                <w:sz w:val="22"/>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3"/>
              </w:numPr>
              <w:jc w:val="both"/>
              <w:rPr>
                <w:lang w:eastAsia="en-GB"/>
              </w:rPr>
            </w:pPr>
            <w:r w:rsidRPr="00A34040">
              <w:t>Organisation Address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DA40F2" w:rsidRDefault="00DA40F2" w:rsidP="00BF2B2D">
            <w:pPr>
              <w:jc w:val="both"/>
              <w:rPr>
                <w:lang w:eastAsia="en-GB"/>
              </w:rPr>
            </w:pPr>
          </w:p>
          <w:p w:rsidR="00AF1FD7" w:rsidRPr="00A34040" w:rsidRDefault="00AF1FD7" w:rsidP="00BF2B2D">
            <w:pPr>
              <w:jc w:val="both"/>
              <w:rPr>
                <w:lang w:eastAsia="en-GB"/>
              </w:rPr>
            </w:pPr>
          </w:p>
        </w:tc>
      </w:tr>
      <w:tr w:rsidR="00095B82" w:rsidRPr="00A34040" w:rsidTr="00BF2B2D">
        <w:tc>
          <w:tcPr>
            <w:tcW w:w="8756" w:type="dxa"/>
            <w:gridSpan w:val="5"/>
          </w:tcPr>
          <w:p w:rsidR="00095B82" w:rsidRPr="00A34040" w:rsidRDefault="00095B82" w:rsidP="00095B82">
            <w:pPr>
              <w:pStyle w:val="Heading1"/>
              <w:ind w:left="360"/>
              <w:jc w:val="left"/>
              <w:rPr>
                <w:rFonts w:ascii="Calibri" w:hAnsi="Calibri"/>
                <w:color w:val="FF0000"/>
                <w:sz w:val="22"/>
                <w:u w:val="single"/>
              </w:rPr>
            </w:pPr>
          </w:p>
          <w:p w:rsidR="00A34040" w:rsidRPr="00A34040" w:rsidRDefault="00095B82" w:rsidP="00F652A3">
            <w:pPr>
              <w:pStyle w:val="Heading1"/>
              <w:numPr>
                <w:ilvl w:val="0"/>
                <w:numId w:val="2"/>
              </w:numPr>
              <w:ind w:left="360"/>
              <w:jc w:val="left"/>
              <w:rPr>
                <w:rFonts w:ascii="Calibri" w:hAnsi="Calibri"/>
                <w:color w:val="FF0000"/>
                <w:sz w:val="22"/>
                <w:u w:val="single"/>
              </w:rPr>
            </w:pPr>
            <w:r w:rsidRPr="00A34040">
              <w:rPr>
                <w:rFonts w:ascii="Calibri" w:hAnsi="Calibri"/>
                <w:color w:val="FF0000"/>
                <w:sz w:val="22"/>
                <w:u w:val="single"/>
              </w:rPr>
              <w:t xml:space="preserve">Nominating </w:t>
            </w:r>
            <w:r w:rsidR="00EE7B64">
              <w:rPr>
                <w:rFonts w:ascii="Calibri" w:hAnsi="Calibri"/>
                <w:color w:val="FF0000"/>
                <w:sz w:val="22"/>
                <w:u w:val="single"/>
              </w:rPr>
              <w:t xml:space="preserve">Senior </w:t>
            </w:r>
            <w:r w:rsidRPr="00A34040">
              <w:rPr>
                <w:rFonts w:ascii="Calibri" w:hAnsi="Calibri"/>
                <w:color w:val="FF0000"/>
                <w:sz w:val="22"/>
                <w:u w:val="single"/>
              </w:rPr>
              <w:t xml:space="preserve">Managers </w:t>
            </w:r>
            <w:r w:rsidR="00F652A3">
              <w:rPr>
                <w:rFonts w:ascii="Calibri" w:hAnsi="Calibri"/>
                <w:color w:val="FF0000"/>
                <w:sz w:val="22"/>
                <w:u w:val="single"/>
              </w:rPr>
              <w:t>D</w:t>
            </w:r>
            <w:r w:rsidRPr="00A34040">
              <w:rPr>
                <w:rFonts w:ascii="Calibri" w:hAnsi="Calibri"/>
                <w:color w:val="FF0000"/>
                <w:sz w:val="22"/>
                <w:u w:val="single"/>
              </w:rPr>
              <w:t>etails</w:t>
            </w:r>
          </w:p>
        </w:tc>
      </w:tr>
      <w:tr w:rsidR="00095B82" w:rsidRPr="00A34040" w:rsidTr="0098704C">
        <w:tc>
          <w:tcPr>
            <w:tcW w:w="3936" w:type="dxa"/>
            <w:tcBorders>
              <w:right w:val="single" w:sz="4" w:space="0" w:color="auto"/>
            </w:tcBorders>
          </w:tcPr>
          <w:p w:rsidR="00095B82" w:rsidRPr="00A34040" w:rsidRDefault="00A34040" w:rsidP="00A34040">
            <w:pPr>
              <w:pStyle w:val="ListParagraph"/>
              <w:numPr>
                <w:ilvl w:val="0"/>
                <w:numId w:val="4"/>
              </w:numPr>
              <w:jc w:val="both"/>
            </w:pPr>
            <w:r w:rsidRPr="00A34040">
              <w:rPr>
                <w:b/>
              </w:rPr>
              <w:t>Managers Name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rPr>
          <w:trHeight w:val="132"/>
        </w:trPr>
        <w:tc>
          <w:tcPr>
            <w:tcW w:w="4928" w:type="dxa"/>
            <w:gridSpan w:val="2"/>
          </w:tcPr>
          <w:p w:rsidR="00095B82" w:rsidRPr="00A34040" w:rsidRDefault="00095B82" w:rsidP="00A34040">
            <w:pPr>
              <w:pStyle w:val="ListParagraph"/>
              <w:rPr>
                <w:b/>
                <w:bCs/>
              </w:rPr>
            </w:pPr>
          </w:p>
        </w:tc>
        <w:tc>
          <w:tcPr>
            <w:tcW w:w="1276" w:type="dxa"/>
          </w:tcPr>
          <w:p w:rsidR="00095B82" w:rsidRPr="00A34040" w:rsidRDefault="00095B82" w:rsidP="00BF2B2D">
            <w:pPr>
              <w:jc w:val="both"/>
              <w:rPr>
                <w:lang w:eastAsia="en-GB"/>
              </w:rPr>
            </w:pPr>
          </w:p>
        </w:tc>
        <w:tc>
          <w:tcPr>
            <w:tcW w:w="236" w:type="dxa"/>
          </w:tcPr>
          <w:p w:rsidR="00095B82" w:rsidRPr="00A34040" w:rsidRDefault="00095B82" w:rsidP="00BF2B2D">
            <w:pPr>
              <w:jc w:val="both"/>
              <w:rPr>
                <w:lang w:eastAsia="en-GB"/>
              </w:rPr>
            </w:pPr>
          </w:p>
        </w:tc>
        <w:tc>
          <w:tcPr>
            <w:tcW w:w="2316" w:type="dxa"/>
            <w:tcBorders>
              <w:top w:val="single" w:sz="4" w:space="0" w:color="auto"/>
              <w:bottom w:val="single" w:sz="4" w:space="0" w:color="auto"/>
            </w:tcBorders>
          </w:tcPr>
          <w:p w:rsidR="00095B82" w:rsidRPr="00A34040" w:rsidRDefault="00095B82" w:rsidP="00BF2B2D">
            <w:pPr>
              <w:jc w:val="both"/>
              <w:rPr>
                <w:lang w:eastAsia="en-GB"/>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4"/>
              </w:numPr>
              <w:jc w:val="both"/>
              <w:rPr>
                <w:lang w:eastAsia="en-GB"/>
              </w:rPr>
            </w:pPr>
            <w:r w:rsidRPr="00A34040">
              <w:rPr>
                <w:b/>
                <w:bCs/>
              </w:rPr>
              <w:t>Managers Address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DA40F2" w:rsidRPr="00A34040" w:rsidRDefault="00DA40F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3C1246" w:rsidP="00A34040">
            <w:pPr>
              <w:pStyle w:val="ListParagraph"/>
              <w:numPr>
                <w:ilvl w:val="0"/>
                <w:numId w:val="4"/>
              </w:numPr>
              <w:jc w:val="both"/>
              <w:rPr>
                <w:lang w:eastAsia="en-GB"/>
              </w:rPr>
            </w:pPr>
            <w:r>
              <w:rPr>
                <w:b/>
                <w:bCs/>
              </w:rPr>
              <w:t>Managers Contact Number</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BF2B2D">
            <w:pPr>
              <w:rPr>
                <w:b/>
                <w:bCs/>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4"/>
              </w:numPr>
              <w:jc w:val="both"/>
              <w:rPr>
                <w:lang w:eastAsia="en-GB"/>
              </w:rPr>
            </w:pPr>
            <w:r w:rsidRPr="00A34040">
              <w:rPr>
                <w:b/>
                <w:bCs/>
              </w:rPr>
              <w:t xml:space="preserve">Managers Email </w:t>
            </w:r>
            <w:r w:rsidR="003C1246">
              <w:rPr>
                <w:b/>
                <w:bCs/>
              </w:rPr>
              <w:t>address</w:t>
            </w:r>
            <w:r w:rsidR="00D83BB6">
              <w:rPr>
                <w:b/>
                <w:bCs/>
              </w:rPr>
              <w:t xml:space="preserve"> </w:t>
            </w:r>
            <w:r w:rsidR="00D83BB6" w:rsidRPr="0098704C">
              <w:rPr>
                <w:b/>
                <w:color w:val="333300"/>
              </w:rPr>
              <w:t>(please ensure the email address is accurate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A34040" w:rsidRPr="00A34040" w:rsidTr="00BF2B2D">
        <w:tc>
          <w:tcPr>
            <w:tcW w:w="8756" w:type="dxa"/>
            <w:gridSpan w:val="5"/>
          </w:tcPr>
          <w:p w:rsidR="00A34040" w:rsidRPr="00A34040" w:rsidRDefault="00A34040" w:rsidP="00A34040">
            <w:pPr>
              <w:pStyle w:val="Heading1"/>
              <w:ind w:left="360"/>
              <w:jc w:val="left"/>
              <w:rPr>
                <w:rFonts w:ascii="Calibri" w:hAnsi="Calibri"/>
                <w:color w:val="FF0000"/>
                <w:sz w:val="22"/>
                <w:u w:val="single"/>
              </w:rPr>
            </w:pPr>
          </w:p>
        </w:tc>
      </w:tr>
      <w:tr w:rsidR="00095B82" w:rsidRPr="00A34040" w:rsidTr="00BF2B2D">
        <w:tc>
          <w:tcPr>
            <w:tcW w:w="8756" w:type="dxa"/>
            <w:gridSpan w:val="5"/>
          </w:tcPr>
          <w:p w:rsidR="0098704C" w:rsidRPr="0098704C" w:rsidRDefault="00F652A3" w:rsidP="00D83BB6">
            <w:pPr>
              <w:pStyle w:val="Heading1"/>
              <w:numPr>
                <w:ilvl w:val="0"/>
                <w:numId w:val="2"/>
              </w:numPr>
              <w:ind w:left="360"/>
              <w:jc w:val="left"/>
              <w:rPr>
                <w:sz w:val="16"/>
                <w:szCs w:val="16"/>
              </w:rPr>
            </w:pPr>
            <w:r>
              <w:rPr>
                <w:rFonts w:ascii="Calibri" w:hAnsi="Calibri"/>
                <w:color w:val="FF0000"/>
                <w:sz w:val="22"/>
                <w:u w:val="single"/>
              </w:rPr>
              <w:t>Nominated M</w:t>
            </w:r>
            <w:r w:rsidR="00095B82" w:rsidRPr="00A34040">
              <w:rPr>
                <w:rFonts w:ascii="Calibri" w:hAnsi="Calibri"/>
                <w:color w:val="FF0000"/>
                <w:sz w:val="22"/>
                <w:u w:val="single"/>
              </w:rPr>
              <w:t>anagers Details</w:t>
            </w: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5"/>
              </w:numPr>
              <w:jc w:val="both"/>
              <w:rPr>
                <w:lang w:eastAsia="en-GB"/>
              </w:rPr>
            </w:pPr>
            <w:r w:rsidRPr="00A34040">
              <w:rPr>
                <w:b/>
                <w:color w:val="333300"/>
              </w:rPr>
              <w:t>Name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color w:val="333300"/>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5"/>
              </w:numPr>
              <w:jc w:val="both"/>
              <w:rPr>
                <w:lang w:eastAsia="en-GB"/>
              </w:rPr>
            </w:pPr>
            <w:r w:rsidRPr="00A34040">
              <w:rPr>
                <w:b/>
                <w:color w:val="333300"/>
              </w:rPr>
              <w:t>Contact Number</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color w:val="333300"/>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5"/>
              </w:numPr>
              <w:jc w:val="both"/>
              <w:rPr>
                <w:lang w:eastAsia="en-GB"/>
              </w:rPr>
            </w:pPr>
            <w:r w:rsidRPr="00A34040">
              <w:rPr>
                <w:b/>
                <w:color w:val="333300"/>
              </w:rPr>
              <w:t xml:space="preserve">Contact Address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DA40F2" w:rsidRPr="00A34040" w:rsidRDefault="00DA40F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color w:val="333300"/>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rPr>
          <w:trHeight w:val="367"/>
        </w:trPr>
        <w:tc>
          <w:tcPr>
            <w:tcW w:w="3936" w:type="dxa"/>
            <w:tcBorders>
              <w:right w:val="single" w:sz="4" w:space="0" w:color="auto"/>
            </w:tcBorders>
          </w:tcPr>
          <w:p w:rsidR="00095B82" w:rsidRPr="0098704C" w:rsidRDefault="00095B82" w:rsidP="0098704C">
            <w:pPr>
              <w:pStyle w:val="ListParagraph"/>
              <w:numPr>
                <w:ilvl w:val="0"/>
                <w:numId w:val="5"/>
              </w:numPr>
              <w:jc w:val="both"/>
              <w:rPr>
                <w:lang w:eastAsia="en-GB"/>
              </w:rPr>
            </w:pPr>
            <w:r w:rsidRPr="00A34040">
              <w:rPr>
                <w:b/>
                <w:color w:val="333300"/>
              </w:rPr>
              <w:t>E-mail Address</w:t>
            </w:r>
            <w:r w:rsidR="0098704C">
              <w:rPr>
                <w:b/>
                <w:color w:val="333300"/>
              </w:rPr>
              <w:t xml:space="preserve"> </w:t>
            </w:r>
            <w:r w:rsidR="0098704C" w:rsidRPr="0098704C">
              <w:rPr>
                <w:b/>
                <w:color w:val="333300"/>
              </w:rPr>
              <w:t>(please ensure the email address is accurate )</w:t>
            </w:r>
            <w:r w:rsidRPr="0098704C">
              <w:rPr>
                <w:b/>
                <w:color w:val="333300"/>
              </w:rP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bl>
    <w:p w:rsidR="00AF1FD7" w:rsidRDefault="00AF1FD7" w:rsidP="00095B82">
      <w:pPr>
        <w:jc w:val="both"/>
        <w:rPr>
          <w:b/>
          <w:u w:val="single"/>
        </w:rPr>
      </w:pPr>
    </w:p>
    <w:p w:rsidR="00EE7B64" w:rsidRDefault="00AF1FD7" w:rsidP="00095B82">
      <w:pPr>
        <w:jc w:val="both"/>
        <w:rPr>
          <w:b/>
        </w:rPr>
      </w:pPr>
      <w:r>
        <w:rPr>
          <w:b/>
        </w:rPr>
        <w:t xml:space="preserve"> Signature of </w:t>
      </w:r>
      <w:r w:rsidR="00EE7B64">
        <w:rPr>
          <w:b/>
        </w:rPr>
        <w:t xml:space="preserve">Nominating Senior </w:t>
      </w:r>
      <w:r>
        <w:rPr>
          <w:b/>
        </w:rPr>
        <w:t>Manager</w:t>
      </w:r>
      <w:r w:rsidRPr="00AF1FD7">
        <w:rPr>
          <w:b/>
        </w:rPr>
        <w:t>:    ___</w:t>
      </w:r>
      <w:r>
        <w:rPr>
          <w:b/>
        </w:rPr>
        <w:t>______________________</w:t>
      </w:r>
      <w:r w:rsidR="00EE7B64">
        <w:rPr>
          <w:b/>
        </w:rPr>
        <w:t>___________</w:t>
      </w:r>
      <w:r w:rsidR="00F652A3">
        <w:rPr>
          <w:b/>
        </w:rPr>
        <w:t xml:space="preserve">        </w:t>
      </w:r>
    </w:p>
    <w:p w:rsidR="00D83BB6" w:rsidRDefault="00AF1FD7" w:rsidP="00095B82">
      <w:pPr>
        <w:jc w:val="both"/>
        <w:rPr>
          <w:b/>
        </w:rPr>
      </w:pPr>
      <w:r>
        <w:rPr>
          <w:b/>
        </w:rPr>
        <w:t>Date:</w:t>
      </w:r>
      <w:r w:rsidR="00EE7B64">
        <w:rPr>
          <w:b/>
        </w:rPr>
        <w:t xml:space="preserve"> </w:t>
      </w:r>
      <w:r>
        <w:rPr>
          <w:b/>
        </w:rPr>
        <w:t>________________________</w:t>
      </w:r>
    </w:p>
    <w:p w:rsidR="00C431E2" w:rsidRPr="00A05A5E" w:rsidRDefault="00071026">
      <w:pPr>
        <w:spacing w:after="0" w:line="240" w:lineRule="auto"/>
        <w:rPr>
          <w:b/>
          <w:u w:val="single"/>
        </w:rPr>
      </w:pPr>
      <w:r>
        <w:rPr>
          <w:b/>
          <w:u w:val="single"/>
        </w:rPr>
        <w:lastRenderedPageBreak/>
        <w:t>COURSE DATES – 2019</w:t>
      </w:r>
    </w:p>
    <w:p w:rsidR="00A05A5E" w:rsidRDefault="00A05A5E">
      <w:pPr>
        <w:spacing w:after="0" w:line="240" w:lineRule="auto"/>
        <w:rPr>
          <w:b/>
        </w:rPr>
      </w:pPr>
    </w:p>
    <w:p w:rsidR="00A87474" w:rsidRDefault="00A87474">
      <w:pPr>
        <w:spacing w:after="0" w:line="240" w:lineRule="auto"/>
        <w:rPr>
          <w:b/>
        </w:rPr>
      </w:pPr>
      <w:r>
        <w:rPr>
          <w:b/>
        </w:rPr>
        <w:t xml:space="preserve">The dates </w:t>
      </w:r>
      <w:r w:rsidR="00C431E2">
        <w:rPr>
          <w:b/>
        </w:rPr>
        <w:t>for the 201</w:t>
      </w:r>
      <w:r w:rsidR="00071026">
        <w:rPr>
          <w:b/>
        </w:rPr>
        <w:t xml:space="preserve">9 </w:t>
      </w:r>
      <w:r w:rsidR="00C431E2">
        <w:rPr>
          <w:b/>
        </w:rPr>
        <w:t xml:space="preserve">“Effective Management in Homeless Services” module </w:t>
      </w:r>
      <w:r>
        <w:rPr>
          <w:b/>
        </w:rPr>
        <w:t>are:</w:t>
      </w:r>
    </w:p>
    <w:p w:rsidR="00C431E2" w:rsidRDefault="00C431E2">
      <w:pPr>
        <w:spacing w:after="0" w:line="240" w:lineRule="auto"/>
        <w:rPr>
          <w:b/>
        </w:rPr>
      </w:pPr>
    </w:p>
    <w:tbl>
      <w:tblPr>
        <w:tblW w:w="996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0" w:type="dxa"/>
          <w:right w:w="0" w:type="dxa"/>
        </w:tblCellMar>
        <w:tblLook w:val="04A0" w:firstRow="1" w:lastRow="0" w:firstColumn="1" w:lastColumn="0" w:noHBand="0" w:noVBand="1"/>
      </w:tblPr>
      <w:tblGrid>
        <w:gridCol w:w="3024"/>
        <w:gridCol w:w="6939"/>
      </w:tblGrid>
      <w:tr w:rsidR="00C431E2" w:rsidRPr="00C220BF" w:rsidTr="00C431E2">
        <w:trPr>
          <w:trHeight w:val="663"/>
        </w:trPr>
        <w:tc>
          <w:tcPr>
            <w:tcW w:w="3024" w:type="dxa"/>
            <w:tcBorders>
              <w:top w:val="single" w:sz="8" w:space="0" w:color="4BACC6"/>
              <w:left w:val="single" w:sz="8" w:space="0" w:color="4BACC6"/>
              <w:bottom w:val="single" w:sz="8" w:space="0" w:color="4BACC6"/>
              <w:right w:val="single" w:sz="8" w:space="0" w:color="4BACC6"/>
            </w:tcBorders>
            <w:shd w:val="clear" w:color="auto" w:fill="4BACC6"/>
            <w:tcMar>
              <w:top w:w="0" w:type="dxa"/>
              <w:left w:w="108" w:type="dxa"/>
              <w:bottom w:w="0" w:type="dxa"/>
              <w:right w:w="108" w:type="dxa"/>
            </w:tcMar>
            <w:hideMark/>
          </w:tcPr>
          <w:p w:rsidR="00C431E2" w:rsidRPr="00C220BF" w:rsidRDefault="00C431E2" w:rsidP="00C431E2">
            <w:pPr>
              <w:rPr>
                <w:rFonts w:asciiTheme="minorHAnsi" w:hAnsiTheme="minorHAnsi"/>
                <w:b/>
                <w:color w:val="FFFFFF" w:themeColor="background1"/>
                <w:spacing w:val="8"/>
              </w:rPr>
            </w:pPr>
            <w:r w:rsidRPr="00C220BF">
              <w:rPr>
                <w:rFonts w:asciiTheme="minorHAnsi" w:hAnsiTheme="minorHAnsi"/>
                <w:b/>
                <w:color w:val="FFFFFF" w:themeColor="background1"/>
                <w:spacing w:val="8"/>
              </w:rPr>
              <w:t xml:space="preserve">Effective Management in Homeless Services Module </w:t>
            </w:r>
          </w:p>
        </w:tc>
        <w:tc>
          <w:tcPr>
            <w:tcW w:w="6939" w:type="dxa"/>
            <w:tcBorders>
              <w:top w:val="single" w:sz="8" w:space="0" w:color="4BACC6"/>
              <w:left w:val="single" w:sz="8" w:space="0" w:color="4BACC6"/>
              <w:bottom w:val="single" w:sz="8" w:space="0" w:color="4BACC6"/>
              <w:right w:val="single" w:sz="8" w:space="0" w:color="4BACC6"/>
            </w:tcBorders>
            <w:shd w:val="clear" w:color="auto" w:fill="4BACC6"/>
            <w:tcMar>
              <w:top w:w="0" w:type="dxa"/>
              <w:left w:w="108" w:type="dxa"/>
              <w:bottom w:w="0" w:type="dxa"/>
              <w:right w:w="108" w:type="dxa"/>
            </w:tcMar>
            <w:hideMark/>
          </w:tcPr>
          <w:p w:rsidR="00C431E2" w:rsidRPr="00C220BF" w:rsidRDefault="00C431E2" w:rsidP="00C431E2">
            <w:pPr>
              <w:rPr>
                <w:rFonts w:asciiTheme="minorHAnsi" w:hAnsiTheme="minorHAnsi"/>
                <w:spacing w:val="8"/>
              </w:rPr>
            </w:pPr>
            <w:r w:rsidRPr="00C220BF">
              <w:rPr>
                <w:rFonts w:asciiTheme="minorHAnsi" w:hAnsiTheme="minorHAnsi"/>
                <w:b/>
                <w:bCs/>
                <w:color w:val="FFFFFF"/>
              </w:rPr>
              <w:t>Dates</w:t>
            </w:r>
          </w:p>
        </w:tc>
      </w:tr>
      <w:tr w:rsidR="00457797" w:rsidTr="00457797">
        <w:trPr>
          <w:trHeight w:val="663"/>
        </w:trPr>
        <w:tc>
          <w:tcPr>
            <w:tcW w:w="3024"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457797" w:rsidRDefault="00457797" w:rsidP="00B05F6F">
            <w:pPr>
              <w:rPr>
                <w:rFonts w:asciiTheme="minorHAnsi" w:hAnsiTheme="minorHAnsi" w:cstheme="minorHAnsi"/>
                <w:b/>
                <w:color w:val="000000" w:themeColor="text1"/>
                <w:spacing w:val="8"/>
              </w:rPr>
            </w:pPr>
            <w:r w:rsidRPr="00457797">
              <w:rPr>
                <w:rFonts w:asciiTheme="minorHAnsi" w:hAnsiTheme="minorHAnsi" w:cstheme="minorHAnsi"/>
                <w:b/>
                <w:color w:val="000000" w:themeColor="text1"/>
                <w:spacing w:val="8"/>
              </w:rPr>
              <w:t>Orientation</w:t>
            </w:r>
          </w:p>
        </w:tc>
        <w:tc>
          <w:tcPr>
            <w:tcW w:w="6939"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B05F6F" w:rsidRDefault="00457797" w:rsidP="00071026">
            <w:pPr>
              <w:rPr>
                <w:rFonts w:asciiTheme="minorHAnsi" w:hAnsiTheme="minorHAnsi" w:cstheme="minorHAnsi"/>
                <w:bCs/>
                <w:color w:val="000000" w:themeColor="text1"/>
              </w:rPr>
            </w:pPr>
            <w:r w:rsidRPr="00B05F6F">
              <w:rPr>
                <w:rFonts w:asciiTheme="minorHAnsi" w:hAnsiTheme="minorHAnsi" w:cstheme="minorHAnsi"/>
                <w:bCs/>
                <w:color w:val="000000" w:themeColor="text1"/>
              </w:rPr>
              <w:t xml:space="preserve">(Tuesday) </w:t>
            </w:r>
            <w:r w:rsidR="00071026">
              <w:rPr>
                <w:rFonts w:asciiTheme="minorHAnsi" w:hAnsiTheme="minorHAnsi" w:cstheme="minorHAnsi"/>
                <w:bCs/>
                <w:color w:val="000000" w:themeColor="text1"/>
              </w:rPr>
              <w:t>5</w:t>
            </w:r>
            <w:r w:rsidRPr="00B05F6F">
              <w:rPr>
                <w:rFonts w:asciiTheme="minorHAnsi" w:hAnsiTheme="minorHAnsi" w:cstheme="minorHAnsi"/>
                <w:bCs/>
                <w:color w:val="000000" w:themeColor="text1"/>
              </w:rPr>
              <w:t>th</w:t>
            </w:r>
            <w:r w:rsidR="00BE5CCE">
              <w:rPr>
                <w:rFonts w:asciiTheme="minorHAnsi" w:hAnsiTheme="minorHAnsi" w:cstheme="minorHAnsi"/>
                <w:bCs/>
                <w:color w:val="000000" w:themeColor="text1"/>
              </w:rPr>
              <w:t xml:space="preserve"> February 2019</w:t>
            </w:r>
            <w:r w:rsidRPr="00B05F6F">
              <w:rPr>
                <w:rFonts w:asciiTheme="minorHAnsi" w:hAnsiTheme="minorHAnsi" w:cstheme="minorHAnsi"/>
                <w:bCs/>
                <w:color w:val="000000" w:themeColor="text1"/>
              </w:rPr>
              <w:t xml:space="preserve"> (9.30am – 1.00pm)</w:t>
            </w:r>
          </w:p>
        </w:tc>
      </w:tr>
      <w:tr w:rsidR="00457797" w:rsidTr="00457797">
        <w:trPr>
          <w:trHeight w:val="663"/>
        </w:trPr>
        <w:tc>
          <w:tcPr>
            <w:tcW w:w="3024"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457797" w:rsidRDefault="00457797" w:rsidP="00B05F6F">
            <w:pPr>
              <w:rPr>
                <w:rFonts w:asciiTheme="minorHAnsi" w:hAnsiTheme="minorHAnsi" w:cstheme="minorHAnsi"/>
                <w:b/>
                <w:color w:val="000000" w:themeColor="text1"/>
                <w:spacing w:val="8"/>
              </w:rPr>
            </w:pPr>
            <w:r w:rsidRPr="00457797">
              <w:rPr>
                <w:rFonts w:asciiTheme="minorHAnsi" w:hAnsiTheme="minorHAnsi" w:cstheme="minorHAnsi"/>
                <w:b/>
                <w:color w:val="000000" w:themeColor="text1"/>
                <w:spacing w:val="8"/>
              </w:rPr>
              <w:t>Block 1: Caring for Self/Caring for Staff</w:t>
            </w:r>
          </w:p>
        </w:tc>
        <w:tc>
          <w:tcPr>
            <w:tcW w:w="6939"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B05F6F" w:rsidRDefault="00457797" w:rsidP="00071026">
            <w:pPr>
              <w:rPr>
                <w:rFonts w:asciiTheme="minorHAnsi" w:hAnsiTheme="minorHAnsi" w:cstheme="minorHAnsi"/>
                <w:bCs/>
                <w:color w:val="000000" w:themeColor="text1"/>
              </w:rPr>
            </w:pPr>
            <w:r w:rsidRPr="00B05F6F">
              <w:rPr>
                <w:rFonts w:asciiTheme="minorHAnsi" w:hAnsiTheme="minorHAnsi" w:cstheme="minorHAnsi"/>
                <w:bCs/>
                <w:color w:val="000000" w:themeColor="text1"/>
              </w:rPr>
              <w:t>(Monday and Tuesday) 1</w:t>
            </w:r>
            <w:r w:rsidR="00071026">
              <w:rPr>
                <w:rFonts w:asciiTheme="minorHAnsi" w:hAnsiTheme="minorHAnsi" w:cstheme="minorHAnsi"/>
                <w:bCs/>
                <w:color w:val="000000" w:themeColor="text1"/>
              </w:rPr>
              <w:t>1th and 12</w:t>
            </w:r>
            <w:r w:rsidR="00BE5CCE">
              <w:rPr>
                <w:rFonts w:asciiTheme="minorHAnsi" w:hAnsiTheme="minorHAnsi" w:cstheme="minorHAnsi"/>
                <w:bCs/>
                <w:color w:val="000000" w:themeColor="text1"/>
              </w:rPr>
              <w:t>th February 2019</w:t>
            </w:r>
            <w:r w:rsidR="00071026">
              <w:rPr>
                <w:rFonts w:asciiTheme="minorHAnsi" w:hAnsiTheme="minorHAnsi" w:cstheme="minorHAnsi"/>
                <w:bCs/>
                <w:color w:val="000000" w:themeColor="text1"/>
              </w:rPr>
              <w:t xml:space="preserve">  (9.15</w:t>
            </w:r>
            <w:r w:rsidRPr="00B05F6F">
              <w:rPr>
                <w:rFonts w:asciiTheme="minorHAnsi" w:hAnsiTheme="minorHAnsi" w:cstheme="minorHAnsi"/>
                <w:bCs/>
                <w:color w:val="000000" w:themeColor="text1"/>
              </w:rPr>
              <w:t xml:space="preserve">am – </w:t>
            </w:r>
            <w:r w:rsidR="00B05F6F">
              <w:rPr>
                <w:rFonts w:asciiTheme="minorHAnsi" w:hAnsiTheme="minorHAnsi" w:cstheme="minorHAnsi"/>
                <w:bCs/>
                <w:color w:val="000000" w:themeColor="text1"/>
              </w:rPr>
              <w:t>5</w:t>
            </w:r>
            <w:r w:rsidRPr="00B05F6F">
              <w:rPr>
                <w:rFonts w:asciiTheme="minorHAnsi" w:hAnsiTheme="minorHAnsi" w:cstheme="minorHAnsi"/>
                <w:bCs/>
                <w:color w:val="000000" w:themeColor="text1"/>
              </w:rPr>
              <w:t>pm)</w:t>
            </w:r>
          </w:p>
        </w:tc>
      </w:tr>
      <w:tr w:rsidR="00457797" w:rsidTr="00457797">
        <w:trPr>
          <w:trHeight w:val="663"/>
        </w:trPr>
        <w:tc>
          <w:tcPr>
            <w:tcW w:w="3024"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457797" w:rsidRDefault="00457797" w:rsidP="00071026">
            <w:pPr>
              <w:rPr>
                <w:rFonts w:asciiTheme="minorHAnsi" w:hAnsiTheme="minorHAnsi" w:cstheme="minorHAnsi"/>
                <w:b/>
                <w:color w:val="000000" w:themeColor="text1"/>
                <w:spacing w:val="8"/>
              </w:rPr>
            </w:pPr>
            <w:r w:rsidRPr="00457797">
              <w:rPr>
                <w:rFonts w:asciiTheme="minorHAnsi" w:hAnsiTheme="minorHAnsi" w:cstheme="minorHAnsi"/>
                <w:b/>
                <w:color w:val="000000" w:themeColor="text1"/>
                <w:spacing w:val="8"/>
              </w:rPr>
              <w:t>Block 2: Project Management</w:t>
            </w:r>
            <w:r w:rsidR="00071026">
              <w:rPr>
                <w:rFonts w:asciiTheme="minorHAnsi" w:hAnsiTheme="minorHAnsi" w:cstheme="minorHAnsi"/>
                <w:b/>
                <w:color w:val="000000" w:themeColor="text1"/>
                <w:spacing w:val="8"/>
              </w:rPr>
              <w:t xml:space="preserve"> and Strategic Management </w:t>
            </w:r>
          </w:p>
        </w:tc>
        <w:tc>
          <w:tcPr>
            <w:tcW w:w="6939"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B05F6F" w:rsidRDefault="00457797" w:rsidP="00071026">
            <w:pPr>
              <w:rPr>
                <w:rFonts w:asciiTheme="minorHAnsi" w:hAnsiTheme="minorHAnsi" w:cstheme="minorHAnsi"/>
                <w:bCs/>
                <w:color w:val="000000" w:themeColor="text1"/>
              </w:rPr>
            </w:pPr>
            <w:r w:rsidRPr="00B05F6F">
              <w:rPr>
                <w:rFonts w:asciiTheme="minorHAnsi" w:hAnsiTheme="minorHAnsi" w:cstheme="minorHAnsi"/>
                <w:bCs/>
                <w:color w:val="000000" w:themeColor="text1"/>
              </w:rPr>
              <w:t>(Monday and Tuesday</w:t>
            </w:r>
            <w:r w:rsidR="00071026">
              <w:rPr>
                <w:rFonts w:asciiTheme="minorHAnsi" w:hAnsiTheme="minorHAnsi" w:cstheme="minorHAnsi"/>
                <w:bCs/>
                <w:color w:val="000000" w:themeColor="text1"/>
              </w:rPr>
              <w:t>) 25th and 26</w:t>
            </w:r>
            <w:r w:rsidR="00BE5CCE">
              <w:rPr>
                <w:rFonts w:asciiTheme="minorHAnsi" w:hAnsiTheme="minorHAnsi" w:cstheme="minorHAnsi"/>
                <w:bCs/>
                <w:color w:val="000000" w:themeColor="text1"/>
              </w:rPr>
              <w:t>th March 2019</w:t>
            </w:r>
            <w:r w:rsidR="00071026">
              <w:rPr>
                <w:rFonts w:asciiTheme="minorHAnsi" w:hAnsiTheme="minorHAnsi" w:cstheme="minorHAnsi"/>
                <w:bCs/>
                <w:color w:val="000000" w:themeColor="text1"/>
              </w:rPr>
              <w:t xml:space="preserve"> (9.15</w:t>
            </w:r>
            <w:r w:rsidRPr="00B05F6F">
              <w:rPr>
                <w:rFonts w:asciiTheme="minorHAnsi" w:hAnsiTheme="minorHAnsi" w:cstheme="minorHAnsi"/>
                <w:bCs/>
                <w:color w:val="000000" w:themeColor="text1"/>
              </w:rPr>
              <w:t>am – 5pm)</w:t>
            </w:r>
          </w:p>
        </w:tc>
      </w:tr>
      <w:tr w:rsidR="00457797" w:rsidTr="00457797">
        <w:trPr>
          <w:trHeight w:val="663"/>
        </w:trPr>
        <w:tc>
          <w:tcPr>
            <w:tcW w:w="3024"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457797" w:rsidRDefault="00457797" w:rsidP="00071026">
            <w:pPr>
              <w:rPr>
                <w:rFonts w:asciiTheme="minorHAnsi" w:hAnsiTheme="minorHAnsi" w:cstheme="minorHAnsi"/>
                <w:b/>
                <w:color w:val="000000" w:themeColor="text1"/>
                <w:spacing w:val="8"/>
              </w:rPr>
            </w:pPr>
            <w:r w:rsidRPr="00457797">
              <w:rPr>
                <w:rFonts w:asciiTheme="minorHAnsi" w:hAnsiTheme="minorHAnsi" w:cstheme="minorHAnsi"/>
                <w:b/>
                <w:color w:val="000000" w:themeColor="text1"/>
                <w:spacing w:val="8"/>
              </w:rPr>
              <w:t xml:space="preserve">Block 3: </w:t>
            </w:r>
            <w:r w:rsidR="00071026">
              <w:rPr>
                <w:rFonts w:asciiTheme="minorHAnsi" w:hAnsiTheme="minorHAnsi" w:cstheme="minorHAnsi"/>
                <w:b/>
                <w:color w:val="000000" w:themeColor="text1"/>
                <w:spacing w:val="8"/>
              </w:rPr>
              <w:t>Supporting Effective Practice in</w:t>
            </w:r>
            <w:r w:rsidRPr="00457797">
              <w:rPr>
                <w:rFonts w:asciiTheme="minorHAnsi" w:hAnsiTheme="minorHAnsi" w:cstheme="minorHAnsi"/>
                <w:b/>
                <w:color w:val="000000" w:themeColor="text1"/>
                <w:spacing w:val="8"/>
              </w:rPr>
              <w:t xml:space="preserve"> Socio-Political Contexts</w:t>
            </w:r>
          </w:p>
        </w:tc>
        <w:tc>
          <w:tcPr>
            <w:tcW w:w="6939" w:type="dxa"/>
            <w:tcBorders>
              <w:top w:val="single" w:sz="8" w:space="0" w:color="4BACC6"/>
              <w:left w:val="single" w:sz="8" w:space="0" w:color="4BACC6"/>
              <w:bottom w:val="single" w:sz="8" w:space="0" w:color="4BACC6"/>
              <w:right w:val="single" w:sz="8" w:space="0" w:color="4BACC6"/>
            </w:tcBorders>
            <w:shd w:val="clear" w:color="auto" w:fill="F2F2F2" w:themeFill="background1" w:themeFillShade="F2"/>
            <w:tcMar>
              <w:top w:w="0" w:type="dxa"/>
              <w:left w:w="108" w:type="dxa"/>
              <w:bottom w:w="0" w:type="dxa"/>
              <w:right w:w="108" w:type="dxa"/>
            </w:tcMar>
            <w:hideMark/>
          </w:tcPr>
          <w:p w:rsidR="00457797" w:rsidRPr="00B05F6F" w:rsidRDefault="00457797" w:rsidP="00071026">
            <w:pPr>
              <w:rPr>
                <w:rFonts w:asciiTheme="minorHAnsi" w:hAnsiTheme="minorHAnsi" w:cstheme="minorHAnsi"/>
                <w:bCs/>
                <w:color w:val="000000" w:themeColor="text1"/>
              </w:rPr>
            </w:pPr>
            <w:r w:rsidRPr="00B05F6F">
              <w:rPr>
                <w:rFonts w:asciiTheme="minorHAnsi" w:hAnsiTheme="minorHAnsi" w:cstheme="minorHAnsi"/>
                <w:bCs/>
                <w:color w:val="000000" w:themeColor="text1"/>
              </w:rPr>
              <w:t xml:space="preserve">(Monday and Tuesday) </w:t>
            </w:r>
            <w:r w:rsidR="00071026">
              <w:rPr>
                <w:rFonts w:asciiTheme="minorHAnsi" w:hAnsiTheme="minorHAnsi" w:cstheme="minorHAnsi"/>
                <w:bCs/>
                <w:color w:val="000000" w:themeColor="text1"/>
              </w:rPr>
              <w:t>29th April and 30</w:t>
            </w:r>
            <w:r w:rsidR="00071026" w:rsidRPr="00071026">
              <w:rPr>
                <w:rFonts w:asciiTheme="minorHAnsi" w:hAnsiTheme="minorHAnsi" w:cstheme="minorHAnsi"/>
                <w:bCs/>
                <w:color w:val="000000" w:themeColor="text1"/>
                <w:vertAlign w:val="superscript"/>
              </w:rPr>
              <w:t>th</w:t>
            </w:r>
            <w:r w:rsidR="00071026">
              <w:rPr>
                <w:rFonts w:asciiTheme="minorHAnsi" w:hAnsiTheme="minorHAnsi" w:cstheme="minorHAnsi"/>
                <w:bCs/>
                <w:color w:val="000000" w:themeColor="text1"/>
              </w:rPr>
              <w:t xml:space="preserve"> April</w:t>
            </w:r>
            <w:r w:rsidR="00BE5CCE">
              <w:rPr>
                <w:rFonts w:asciiTheme="minorHAnsi" w:hAnsiTheme="minorHAnsi" w:cstheme="minorHAnsi"/>
                <w:bCs/>
                <w:color w:val="000000" w:themeColor="text1"/>
              </w:rPr>
              <w:t xml:space="preserve"> 2019</w:t>
            </w:r>
            <w:r w:rsidR="00071026">
              <w:rPr>
                <w:rFonts w:asciiTheme="minorHAnsi" w:hAnsiTheme="minorHAnsi" w:cstheme="minorHAnsi"/>
                <w:bCs/>
                <w:color w:val="000000" w:themeColor="text1"/>
              </w:rPr>
              <w:t xml:space="preserve"> (9.15</w:t>
            </w:r>
            <w:r w:rsidRPr="00B05F6F">
              <w:rPr>
                <w:rFonts w:asciiTheme="minorHAnsi" w:hAnsiTheme="minorHAnsi" w:cstheme="minorHAnsi"/>
                <w:bCs/>
                <w:color w:val="000000" w:themeColor="text1"/>
              </w:rPr>
              <w:t>am – 5pm)</w:t>
            </w:r>
          </w:p>
        </w:tc>
      </w:tr>
    </w:tbl>
    <w:p w:rsidR="00A05A5E" w:rsidRDefault="00A05A5E">
      <w:pPr>
        <w:spacing w:after="0" w:line="240" w:lineRule="auto"/>
        <w:rPr>
          <w:b/>
        </w:rPr>
      </w:pPr>
    </w:p>
    <w:p w:rsidR="00A05A5E" w:rsidRDefault="00A05A5E">
      <w:pPr>
        <w:spacing w:after="0" w:line="240" w:lineRule="auto"/>
        <w:rPr>
          <w:b/>
        </w:rPr>
      </w:pPr>
    </w:p>
    <w:p w:rsidR="00B05F6F" w:rsidRDefault="00B05F6F">
      <w:pPr>
        <w:spacing w:after="0" w:line="240" w:lineRule="auto"/>
        <w:rPr>
          <w:b/>
        </w:rPr>
      </w:pPr>
    </w:p>
    <w:p w:rsidR="00B05F6F" w:rsidRDefault="00B05F6F">
      <w:pPr>
        <w:spacing w:after="0" w:line="240" w:lineRule="auto"/>
        <w:rPr>
          <w:b/>
        </w:rPr>
      </w:pPr>
    </w:p>
    <w:p w:rsidR="00A05A5E" w:rsidRDefault="00A05A5E">
      <w:pPr>
        <w:spacing w:after="0" w:line="240" w:lineRule="auto"/>
        <w:rPr>
          <w:b/>
          <w:u w:val="single"/>
        </w:rPr>
      </w:pPr>
      <w:r w:rsidRPr="00A05A5E">
        <w:rPr>
          <w:b/>
          <w:u w:val="single"/>
        </w:rPr>
        <w:t>PARTICIPATION AND ATTENDANCE POLICY</w:t>
      </w:r>
    </w:p>
    <w:p w:rsidR="00B05F6F" w:rsidRPr="00A05A5E" w:rsidRDefault="00B05F6F">
      <w:pPr>
        <w:spacing w:after="0" w:line="240" w:lineRule="auto"/>
        <w:rPr>
          <w:b/>
          <w:u w:val="single"/>
        </w:rPr>
      </w:pPr>
    </w:p>
    <w:p w:rsidR="00B05F6F" w:rsidRDefault="00B05F6F" w:rsidP="00B05F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p>
    <w:p w:rsidR="00B05F6F" w:rsidRDefault="00B05F6F" w:rsidP="00B05F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b/>
        </w:rPr>
      </w:pPr>
      <w:r>
        <w:rPr>
          <w:b/>
        </w:rPr>
        <w:t xml:space="preserve">Training Participation and Attendance Policy for Dublin Region Homeless Executive (DRHE) Funded Students Participating in Dublin City University (DCU) Accredited Courses </w:t>
      </w:r>
    </w:p>
    <w:p w:rsidR="00B05F6F" w:rsidRDefault="00B05F6F" w:rsidP="00B05F6F">
      <w:p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color w:val="000000" w:themeColor="text1"/>
          <w:lang w:eastAsia="en-IE"/>
        </w:rPr>
        <w:t>The</w:t>
      </w:r>
      <w:r>
        <w:rPr>
          <w:rFonts w:asciiTheme="minorHAnsi" w:hAnsiTheme="minorHAnsi" w:cstheme="minorHAnsi"/>
          <w:b/>
        </w:rPr>
        <w:t xml:space="preserve"> </w:t>
      </w:r>
      <w:r>
        <w:rPr>
          <w:rFonts w:asciiTheme="minorHAnsi" w:hAnsiTheme="minorHAnsi" w:cstheme="minorHAnsi"/>
          <w:b/>
          <w:i/>
        </w:rPr>
        <w:t>Training Participation and Attendance Policy</w:t>
      </w:r>
      <w:r>
        <w:rPr>
          <w:rFonts w:asciiTheme="minorHAnsi" w:hAnsiTheme="minorHAnsi" w:cstheme="minorHAnsi"/>
        </w:rPr>
        <w:t xml:space="preserve"> has been developed as part of the DRHE’s commitment to providing funding support towards student fees for frontline services staff and managers from DRHE funded services to participate in the </w:t>
      </w:r>
      <w:r>
        <w:rPr>
          <w:rFonts w:asciiTheme="minorHAnsi" w:hAnsiTheme="minorHAnsi" w:cstheme="minorHAnsi"/>
          <w:b/>
          <w:i/>
        </w:rPr>
        <w:t>“Undergraduate Certificate Programme in Homeless Prevention and Intervention</w:t>
      </w:r>
      <w:r>
        <w:rPr>
          <w:rFonts w:asciiTheme="minorHAnsi" w:hAnsiTheme="minorHAnsi" w:cstheme="minorHAnsi"/>
          <w:i/>
        </w:rPr>
        <w:t>”</w:t>
      </w:r>
      <w:r>
        <w:rPr>
          <w:rFonts w:asciiTheme="minorHAnsi" w:hAnsiTheme="minorHAnsi" w:cstheme="minorHAnsi"/>
        </w:rPr>
        <w:t xml:space="preserve"> and the “</w:t>
      </w:r>
      <w:r>
        <w:rPr>
          <w:rFonts w:asciiTheme="minorHAnsi" w:hAnsiTheme="minorHAnsi" w:cstheme="minorHAnsi"/>
          <w:b/>
          <w:i/>
        </w:rPr>
        <w:t>Effective Management in Homeless Services</w:t>
      </w:r>
      <w:r>
        <w:rPr>
          <w:rFonts w:asciiTheme="minorHAnsi" w:hAnsiTheme="minorHAnsi" w:cstheme="minorHAnsi"/>
        </w:rPr>
        <w:t>” module in Dublin City University’s School of Nursing and Human Sciences.</w:t>
      </w:r>
    </w:p>
    <w:p w:rsidR="00B05F6F" w:rsidRDefault="00B05F6F" w:rsidP="00B05F6F">
      <w:pPr>
        <w:spacing w:before="100" w:beforeAutospacing="1" w:after="100" w:afterAutospacing="1" w:line="240" w:lineRule="auto"/>
      </w:pPr>
      <w:r>
        <w:t>Funding provision is conditional on students committing to full attendance on all course/module days in order to successfully complete their chosen course.  Students are notified of all course dates at the nomination and application stage and are required to declare their commitment to full attendance on their application form and the nomination form completed by their line manager endorses this commitment.  Students being nominated for funding support are considered by the DRHE to be free to attend all aspects of the course with their employer/line manager ensuring they have been released from their work commitments to attend DCU on lecture days and that no other training, meeting or work commitment will be allowed to impact on the student’s attendance.</w:t>
      </w:r>
    </w:p>
    <w:p w:rsidR="00B05F6F" w:rsidRDefault="00B05F6F" w:rsidP="00B05F6F">
      <w:pPr>
        <w:spacing w:before="100" w:beforeAutospacing="1" w:after="100" w:afterAutospacing="1" w:line="240" w:lineRule="auto"/>
      </w:pPr>
      <w:r>
        <w:t xml:space="preserve">The DRHE expects full attendance from funded students and any </w:t>
      </w:r>
      <w:proofErr w:type="spellStart"/>
      <w:r>
        <w:t>non completion</w:t>
      </w:r>
      <w:proofErr w:type="spellEnd"/>
      <w:r>
        <w:t xml:space="preserve"> or absence where there are no extenuating circumstances or valid reason, students will be invoiced by the DRHE for the funding refund via their employer. </w:t>
      </w:r>
    </w:p>
    <w:p w:rsidR="00B05F6F" w:rsidRDefault="00B05F6F" w:rsidP="00B05F6F">
      <w:pPr>
        <w:spacing w:before="100" w:beforeAutospacing="1" w:after="100" w:afterAutospacing="1" w:line="240" w:lineRule="auto"/>
        <w:rPr>
          <w:b/>
        </w:rPr>
      </w:pPr>
      <w:r>
        <w:rPr>
          <w:b/>
        </w:rPr>
        <w:lastRenderedPageBreak/>
        <w:t>Applicants/Students are required to:</w:t>
      </w:r>
    </w:p>
    <w:p w:rsidR="00B05F6F" w:rsidRDefault="00B05F6F" w:rsidP="00B05F6F">
      <w:pPr>
        <w:pStyle w:val="ListParagraph"/>
        <w:numPr>
          <w:ilvl w:val="0"/>
          <w:numId w:val="19"/>
        </w:numPr>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Only submit an application if they genuinely intend to take up a place offer should they be successful in passing the application review process and ensure that they are free to attend the set course dates (i.e. that there are no other training courses or work commitments or any personal commitments or holidays/events which will conflict with the lecture days). </w:t>
      </w:r>
    </w:p>
    <w:p w:rsidR="00B05F6F" w:rsidRDefault="00B05F6F" w:rsidP="00B05F6F">
      <w:pPr>
        <w:pStyle w:val="ListParagraph"/>
        <w:numPr>
          <w:ilvl w:val="0"/>
          <w:numId w:val="19"/>
        </w:numPr>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Complete the Consent Form and forward to their line manager to send with the Nomination Form (to be completed by the line manager) to the DRHE Training </w:t>
      </w:r>
      <w:r w:rsidR="0074190A">
        <w:rPr>
          <w:rFonts w:asciiTheme="minorHAnsi" w:eastAsia="Times New Roman" w:hAnsiTheme="minorHAnsi" w:cstheme="minorHAnsi"/>
          <w:color w:val="000000" w:themeColor="text1"/>
          <w:lang w:eastAsia="en-IE"/>
        </w:rPr>
        <w:t>Administrator</w:t>
      </w:r>
    </w:p>
    <w:p w:rsidR="00B05F6F" w:rsidRDefault="00B05F6F" w:rsidP="00B05F6F">
      <w:pPr>
        <w:pStyle w:val="ListParagraph"/>
        <w:numPr>
          <w:ilvl w:val="0"/>
          <w:numId w:val="19"/>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Attend all  timetabled lectures punctually </w:t>
      </w:r>
    </w:p>
    <w:p w:rsidR="00B05F6F" w:rsidRDefault="00B05F6F" w:rsidP="00B05F6F">
      <w:pPr>
        <w:pStyle w:val="ListParagraph"/>
        <w:numPr>
          <w:ilvl w:val="0"/>
          <w:numId w:val="19"/>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Report any absence due to illness or other reason to the DRHE Training </w:t>
      </w:r>
      <w:r w:rsidR="0074190A">
        <w:t>Administrator</w:t>
      </w:r>
      <w:r>
        <w:t xml:space="preserve"> and DCU Modules Coordinator  on the first and any subsequent day of absence via email/telephone call (E: </w:t>
      </w:r>
      <w:r w:rsidR="002F3FD0">
        <w:rPr>
          <w:rStyle w:val="Hyperlink"/>
        </w:rPr>
        <w:t>colette.brennan@dublincity.ie</w:t>
      </w:r>
      <w:r w:rsidR="002F3FD0">
        <w:t xml:space="preserve">  </w:t>
      </w:r>
      <w:proofErr w:type="spellStart"/>
      <w:r w:rsidR="002F3FD0">
        <w:t>Ph</w:t>
      </w:r>
      <w:proofErr w:type="spellEnd"/>
      <w:r w:rsidR="002F3FD0">
        <w:t>: 01 2226889</w:t>
      </w:r>
      <w:r>
        <w:t>)</w:t>
      </w:r>
    </w:p>
    <w:p w:rsidR="00B05F6F" w:rsidRDefault="00B05F6F" w:rsidP="00B05F6F">
      <w:pPr>
        <w:pStyle w:val="ListParagraph"/>
        <w:numPr>
          <w:ilvl w:val="0"/>
          <w:numId w:val="19"/>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Do everything possible to avoid unnecessary absences by making  appointments outside course time unless it is an emergency </w:t>
      </w:r>
    </w:p>
    <w:p w:rsidR="00B05F6F" w:rsidRDefault="00B05F6F" w:rsidP="00B05F6F">
      <w:pPr>
        <w:pStyle w:val="ListParagraph"/>
        <w:numPr>
          <w:ilvl w:val="0"/>
          <w:numId w:val="19"/>
        </w:numPr>
        <w:spacing w:before="100" w:beforeAutospacing="1" w:after="100" w:afterAutospacing="1" w:line="240" w:lineRule="auto"/>
        <w:rPr>
          <w:rFonts w:ascii="Arial" w:eastAsia="Times New Roman" w:hAnsi="Arial" w:cs="Arial"/>
          <w:color w:val="000000" w:themeColor="text1"/>
          <w:sz w:val="24"/>
          <w:szCs w:val="24"/>
          <w:lang w:eastAsia="en-IE"/>
        </w:rPr>
      </w:pPr>
      <w:r>
        <w:t>Avoid booking/going on holiday during the course duration</w:t>
      </w:r>
    </w:p>
    <w:p w:rsidR="00B05F6F" w:rsidRDefault="00B05F6F" w:rsidP="00B05F6F">
      <w:pPr>
        <w:pStyle w:val="ListParagraph"/>
        <w:numPr>
          <w:ilvl w:val="0"/>
          <w:numId w:val="19"/>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Contact the DRHE Training </w:t>
      </w:r>
      <w:r w:rsidR="0074190A">
        <w:t xml:space="preserve">Administrator </w:t>
      </w:r>
      <w:r>
        <w:t xml:space="preserve">and DCU Modules Coordinator for advice/supports if they are experiencing difficulty with attendance at lectures (Contact details as above). </w:t>
      </w:r>
    </w:p>
    <w:p w:rsidR="00B05F6F" w:rsidRDefault="00B05F6F" w:rsidP="00B05F6F">
      <w:pPr>
        <w:spacing w:before="100" w:beforeAutospacing="1" w:after="100" w:afterAutospacing="1" w:line="240" w:lineRule="auto"/>
        <w:rPr>
          <w:rFonts w:asciiTheme="minorHAnsi" w:eastAsia="Times New Roman" w:hAnsiTheme="minorHAnsi" w:cstheme="minorHAnsi"/>
          <w:b/>
          <w:color w:val="000000" w:themeColor="text1"/>
          <w:lang w:eastAsia="en-IE"/>
        </w:rPr>
      </w:pPr>
      <w:r>
        <w:rPr>
          <w:rFonts w:asciiTheme="minorHAnsi" w:eastAsia="Times New Roman" w:hAnsiTheme="minorHAnsi" w:cstheme="minorHAnsi"/>
          <w:b/>
          <w:color w:val="000000" w:themeColor="text1"/>
          <w:lang w:eastAsia="en-IE"/>
        </w:rPr>
        <w:t>Line Managers/Employers are required to:</w:t>
      </w:r>
    </w:p>
    <w:p w:rsidR="00B05F6F" w:rsidRDefault="00B05F6F" w:rsidP="00B05F6F">
      <w:pPr>
        <w:pStyle w:val="ListParagraph"/>
        <w:numPr>
          <w:ilvl w:val="0"/>
          <w:numId w:val="20"/>
        </w:numPr>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Complete a Nomination Form and submit it along with the applicant’s completed Consent Form to the DRHE Training </w:t>
      </w:r>
      <w:r w:rsidR="0074190A">
        <w:rPr>
          <w:rFonts w:asciiTheme="minorHAnsi" w:eastAsia="Times New Roman" w:hAnsiTheme="minorHAnsi" w:cstheme="minorHAnsi"/>
          <w:color w:val="000000" w:themeColor="text1"/>
          <w:lang w:eastAsia="en-IE"/>
        </w:rPr>
        <w:t>Administrator</w:t>
      </w:r>
      <w:r>
        <w:rPr>
          <w:rFonts w:asciiTheme="minorHAnsi" w:eastAsia="Times New Roman" w:hAnsiTheme="minorHAnsi" w:cstheme="minorHAnsi"/>
          <w:color w:val="000000" w:themeColor="text1"/>
          <w:lang w:eastAsia="en-IE"/>
        </w:rPr>
        <w:t xml:space="preserve"> and ensure that the applicant is free to attend the set course dates (i.e. that there are no other training courses or work commitments or any personal commitments or holidays/events which will conflict with the lecture days). </w:t>
      </w:r>
    </w:p>
    <w:p w:rsidR="00B05F6F" w:rsidRDefault="00B05F6F" w:rsidP="00B05F6F">
      <w:pPr>
        <w:pStyle w:val="ListParagraph"/>
        <w:numPr>
          <w:ilvl w:val="0"/>
          <w:numId w:val="20"/>
        </w:numPr>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Support staff to attend lectures in DCU and ensure that no other training/meeting/work commitment that may arise after course commencement will impact on the staff member/student’s attendance. </w:t>
      </w:r>
    </w:p>
    <w:p w:rsidR="00B05F6F" w:rsidRDefault="00B05F6F" w:rsidP="00B05F6F">
      <w:pPr>
        <w:pStyle w:val="ListParagraph"/>
        <w:spacing w:before="100" w:beforeAutospacing="1" w:after="100" w:afterAutospacing="1" w:line="240" w:lineRule="auto"/>
        <w:rPr>
          <w:rFonts w:asciiTheme="minorHAnsi" w:eastAsia="Times New Roman" w:hAnsiTheme="minorHAnsi" w:cstheme="minorHAnsi"/>
          <w:color w:val="000000" w:themeColor="text1"/>
          <w:sz w:val="16"/>
          <w:szCs w:val="16"/>
          <w:lang w:eastAsia="en-IE"/>
        </w:rPr>
      </w:pPr>
    </w:p>
    <w:p w:rsidR="00B05F6F" w:rsidRDefault="00B05F6F" w:rsidP="00B05F6F">
      <w:pPr>
        <w:pStyle w:val="ListParagraph"/>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b/>
          <w:color w:val="000000" w:themeColor="text1"/>
          <w:lang w:eastAsia="en-IE"/>
        </w:rPr>
        <w:t>Please note</w:t>
      </w:r>
      <w:r>
        <w:rPr>
          <w:rFonts w:asciiTheme="minorHAnsi" w:eastAsia="Times New Roman" w:hAnsiTheme="minorHAnsi" w:cstheme="minorHAnsi"/>
          <w:color w:val="000000" w:themeColor="text1"/>
          <w:lang w:eastAsia="en-IE"/>
        </w:rPr>
        <w:t xml:space="preserve"> that the application process is a formal selection process whereby application forms are reviewed by a selection panel consisting of representatives from the DRHE and DCU School </w:t>
      </w:r>
      <w:r w:rsidR="002F3FD0">
        <w:rPr>
          <w:rFonts w:asciiTheme="minorHAnsi" w:eastAsia="Times New Roman" w:hAnsiTheme="minorHAnsi" w:cstheme="minorHAnsi"/>
          <w:color w:val="000000" w:themeColor="text1"/>
          <w:lang w:eastAsia="en-IE"/>
        </w:rPr>
        <w:t xml:space="preserve">of Nursing and Human Sciences. </w:t>
      </w:r>
      <w:r>
        <w:rPr>
          <w:rFonts w:asciiTheme="minorHAnsi" w:eastAsia="Times New Roman" w:hAnsiTheme="minorHAnsi" w:cstheme="minorHAnsi"/>
          <w:color w:val="000000" w:themeColor="text1"/>
          <w:lang w:eastAsia="en-IE"/>
        </w:rPr>
        <w:t xml:space="preserve">Place offers are based on the information provided in the application form where applicants are required to demonstrate how they meet the application criteria, their personal suitability and relevant academic and work experience. </w:t>
      </w:r>
    </w:p>
    <w:p w:rsidR="00B05F6F" w:rsidRDefault="00B05F6F" w:rsidP="00B05F6F">
      <w:pPr>
        <w:pStyle w:val="ListParagraph"/>
        <w:spacing w:before="100" w:beforeAutospacing="1" w:after="100" w:afterAutospacing="1" w:line="240" w:lineRule="auto"/>
        <w:rPr>
          <w:rFonts w:asciiTheme="minorHAnsi" w:eastAsia="Times New Roman" w:hAnsiTheme="minorHAnsi" w:cstheme="minorHAnsi"/>
          <w:color w:val="000000" w:themeColor="text1"/>
          <w:sz w:val="16"/>
          <w:szCs w:val="16"/>
          <w:lang w:eastAsia="en-IE"/>
        </w:rPr>
      </w:pPr>
    </w:p>
    <w:p w:rsidR="00B05F6F" w:rsidRDefault="00B05F6F" w:rsidP="00B05F6F">
      <w:pPr>
        <w:pStyle w:val="ListParagraph"/>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Where an applicant has not successfully secured a place on their chosen course, feedback for professional development purposes will be provided upon request via the DRHE Training </w:t>
      </w:r>
      <w:r w:rsidR="002F3FD0">
        <w:rPr>
          <w:rFonts w:asciiTheme="minorHAnsi" w:eastAsia="Times New Roman" w:hAnsiTheme="minorHAnsi" w:cstheme="minorHAnsi"/>
          <w:color w:val="000000" w:themeColor="text1"/>
          <w:lang w:eastAsia="en-IE"/>
        </w:rPr>
        <w:t>Administrator</w:t>
      </w:r>
      <w:r>
        <w:rPr>
          <w:rFonts w:asciiTheme="minorHAnsi" w:eastAsia="Times New Roman" w:hAnsiTheme="minorHAnsi" w:cstheme="minorHAnsi"/>
          <w:color w:val="000000" w:themeColor="text1"/>
          <w:lang w:eastAsia="en-IE"/>
        </w:rPr>
        <w:t xml:space="preserve"> to the applicant only.  Managers are respectfully asked not to canvass on behalf of applicants as the panel’s decision is final and DCU does not operate a “Waiting List” for places. </w:t>
      </w:r>
    </w:p>
    <w:p w:rsidR="00B05F6F" w:rsidRDefault="00B05F6F" w:rsidP="00B05F6F">
      <w:pPr>
        <w:pStyle w:val="ListParagraph"/>
        <w:spacing w:before="100" w:beforeAutospacing="1" w:after="100" w:afterAutospacing="1" w:line="240" w:lineRule="auto"/>
        <w:rPr>
          <w:rFonts w:asciiTheme="minorHAnsi" w:eastAsia="Times New Roman" w:hAnsiTheme="minorHAnsi" w:cstheme="minorHAnsi"/>
          <w:color w:val="000000" w:themeColor="text1"/>
          <w:lang w:eastAsia="en-IE"/>
        </w:rPr>
      </w:pPr>
    </w:p>
    <w:p w:rsidR="00B05F6F" w:rsidRDefault="00B05F6F" w:rsidP="00B05F6F">
      <w:pPr>
        <w:pStyle w:val="ListParagraph"/>
        <w:spacing w:before="100" w:beforeAutospacing="1" w:after="100" w:afterAutospacing="1" w:line="240" w:lineRule="auto"/>
        <w:rPr>
          <w:rFonts w:asciiTheme="minorHAnsi" w:eastAsia="Times New Roman" w:hAnsiTheme="minorHAnsi" w:cstheme="minorHAnsi"/>
          <w:color w:val="000000" w:themeColor="text1"/>
          <w:lang w:eastAsia="en-IE"/>
        </w:rPr>
      </w:pPr>
    </w:p>
    <w:p w:rsidR="002F3FD0" w:rsidRDefault="002F3FD0" w:rsidP="00B05F6F">
      <w:pPr>
        <w:spacing w:before="100" w:beforeAutospacing="1" w:after="100" w:afterAutospacing="1" w:line="240" w:lineRule="auto"/>
        <w:rPr>
          <w:rFonts w:asciiTheme="minorHAnsi" w:eastAsia="Times New Roman" w:hAnsiTheme="minorHAnsi" w:cstheme="minorHAnsi"/>
          <w:b/>
          <w:color w:val="000000" w:themeColor="text1"/>
          <w:lang w:eastAsia="en-IE"/>
        </w:rPr>
      </w:pPr>
    </w:p>
    <w:p w:rsidR="002F3FD0" w:rsidRDefault="002F3FD0" w:rsidP="00B05F6F">
      <w:pPr>
        <w:spacing w:before="100" w:beforeAutospacing="1" w:after="100" w:afterAutospacing="1" w:line="240" w:lineRule="auto"/>
        <w:rPr>
          <w:rFonts w:asciiTheme="minorHAnsi" w:eastAsia="Times New Roman" w:hAnsiTheme="minorHAnsi" w:cstheme="minorHAnsi"/>
          <w:b/>
          <w:color w:val="000000" w:themeColor="text1"/>
          <w:lang w:eastAsia="en-IE"/>
        </w:rPr>
      </w:pPr>
    </w:p>
    <w:p w:rsidR="002F3FD0" w:rsidRDefault="002F3FD0" w:rsidP="00B05F6F">
      <w:pPr>
        <w:spacing w:before="100" w:beforeAutospacing="1" w:after="100" w:afterAutospacing="1" w:line="240" w:lineRule="auto"/>
        <w:rPr>
          <w:rFonts w:asciiTheme="minorHAnsi" w:eastAsia="Times New Roman" w:hAnsiTheme="minorHAnsi" w:cstheme="minorHAnsi"/>
          <w:b/>
          <w:color w:val="000000" w:themeColor="text1"/>
          <w:lang w:eastAsia="en-IE"/>
        </w:rPr>
      </w:pPr>
    </w:p>
    <w:p w:rsidR="0074190A" w:rsidRDefault="0074190A" w:rsidP="00B05F6F">
      <w:pPr>
        <w:spacing w:before="100" w:beforeAutospacing="1" w:after="100" w:afterAutospacing="1" w:line="240" w:lineRule="auto"/>
        <w:rPr>
          <w:rFonts w:asciiTheme="minorHAnsi" w:eastAsia="Times New Roman" w:hAnsiTheme="minorHAnsi" w:cstheme="minorHAnsi"/>
          <w:b/>
          <w:color w:val="000000" w:themeColor="text1"/>
          <w:lang w:eastAsia="en-IE"/>
        </w:rPr>
      </w:pPr>
    </w:p>
    <w:p w:rsidR="00B05F6F" w:rsidRDefault="00B05F6F" w:rsidP="00B05F6F">
      <w:pPr>
        <w:spacing w:before="100" w:beforeAutospacing="1" w:after="100" w:afterAutospacing="1" w:line="240" w:lineRule="auto"/>
        <w:rPr>
          <w:rFonts w:asciiTheme="minorHAnsi" w:eastAsia="Times New Roman" w:hAnsiTheme="minorHAnsi" w:cstheme="minorHAnsi"/>
          <w:b/>
          <w:color w:val="000000" w:themeColor="text1"/>
          <w:lang w:eastAsia="en-IE"/>
        </w:rPr>
      </w:pPr>
      <w:bookmarkStart w:id="0" w:name="_GoBack"/>
      <w:bookmarkEnd w:id="0"/>
      <w:r>
        <w:rPr>
          <w:rFonts w:asciiTheme="minorHAnsi" w:eastAsia="Times New Roman" w:hAnsiTheme="minorHAnsi" w:cstheme="minorHAnsi"/>
          <w:b/>
          <w:color w:val="000000" w:themeColor="text1"/>
          <w:lang w:eastAsia="en-IE"/>
        </w:rPr>
        <w:lastRenderedPageBreak/>
        <w:t>DCU/DRHE Responsibilities are as follows:</w:t>
      </w:r>
    </w:p>
    <w:p w:rsidR="00B05F6F" w:rsidRDefault="00B05F6F" w:rsidP="00B05F6F">
      <w:pPr>
        <w:pStyle w:val="ListParagraph"/>
        <w:numPr>
          <w:ilvl w:val="0"/>
          <w:numId w:val="19"/>
        </w:numPr>
        <w:spacing w:before="100" w:beforeAutospacing="1" w:after="100" w:afterAutospacing="1" w:line="240" w:lineRule="auto"/>
        <w:rPr>
          <w:rFonts w:asciiTheme="minorHAnsi" w:hAnsiTheme="minorHAnsi" w:cstheme="minorHAnsi"/>
        </w:rPr>
      </w:pPr>
      <w:r>
        <w:rPr>
          <w:rFonts w:asciiTheme="minorHAnsi" w:hAnsiTheme="minorHAnsi" w:cstheme="minorHAnsi"/>
        </w:rPr>
        <w:t>In order to ascertain the levels of attendance of all students, a complete register check is carried out at morning and afternoon lectures each day of the programme/module and employers/ line managers will be notified of the attendance details.</w:t>
      </w:r>
    </w:p>
    <w:p w:rsidR="00B05F6F" w:rsidRDefault="00B05F6F" w:rsidP="00B05F6F">
      <w:pPr>
        <w:pStyle w:val="ListParagraph"/>
        <w:numPr>
          <w:ilvl w:val="0"/>
          <w:numId w:val="19"/>
        </w:numPr>
        <w:spacing w:before="100" w:beforeAutospacing="1" w:after="100" w:afterAutospacing="1" w:line="240" w:lineRule="auto"/>
        <w:rPr>
          <w:rFonts w:asciiTheme="minorHAnsi" w:hAnsiTheme="minorHAnsi" w:cstheme="minorHAnsi"/>
          <w:color w:val="000000"/>
        </w:rPr>
      </w:pPr>
      <w:r>
        <w:rPr>
          <w:rFonts w:asciiTheme="minorHAnsi" w:hAnsiTheme="minorHAnsi" w:cstheme="minorHAnsi"/>
        </w:rPr>
        <w:t>Students’ progress will be monitored to help students successfully complete their chosen course, where students are experiencing difficulty or failing to engage with the course, DCU and the DRHE will advise students of the support available to them.</w:t>
      </w:r>
    </w:p>
    <w:p w:rsidR="00B05F6F" w:rsidRDefault="00B05F6F" w:rsidP="00B05F6F">
      <w:pPr>
        <w:pStyle w:val="ListParagraph"/>
        <w:numPr>
          <w:ilvl w:val="0"/>
          <w:numId w:val="19"/>
        </w:numPr>
        <w:spacing w:before="100" w:beforeAutospacing="1" w:after="100" w:afterAutospacing="1"/>
        <w:rPr>
          <w:rFonts w:asciiTheme="minorHAnsi" w:hAnsiTheme="minorHAnsi" w:cstheme="minorHAnsi"/>
          <w:color w:val="000000"/>
          <w:lang w:val="en-GB" w:eastAsia="en-IE"/>
        </w:rPr>
      </w:pPr>
      <w:r>
        <w:rPr>
          <w:rFonts w:asciiTheme="minorHAnsi" w:hAnsiTheme="minorHAnsi" w:cstheme="minorHAnsi"/>
          <w:color w:val="000000"/>
          <w:lang w:val="en-GB" w:eastAsia="en-IE"/>
        </w:rPr>
        <w:t xml:space="preserve">Applicants should, under normal circumstances, make a commitment to completing their chosen course within the scheduled timeframe. However, in special cases, a deferral may be granted due to personal or unforeseen circumstances. Approval in writing must be sought from the DRHE and a formal deferral will be sought from DCU Registry on the student’s behalf. </w:t>
      </w:r>
    </w:p>
    <w:p w:rsidR="00B05F6F" w:rsidRDefault="00B05F6F" w:rsidP="00B05F6F">
      <w:pPr>
        <w:pStyle w:val="ListParagraph"/>
        <w:spacing w:before="100" w:beforeAutospacing="1" w:after="100" w:afterAutospacing="1"/>
        <w:rPr>
          <w:rFonts w:asciiTheme="minorHAnsi" w:hAnsiTheme="minorHAnsi" w:cstheme="minorHAnsi"/>
          <w:color w:val="000000"/>
          <w:lang w:val="en-GB" w:eastAsia="en-IE"/>
        </w:rPr>
      </w:pPr>
      <w:r>
        <w:rPr>
          <w:rFonts w:asciiTheme="minorHAnsi" w:hAnsiTheme="minorHAnsi" w:cstheme="minorHAnsi"/>
          <w:b/>
          <w:bCs/>
          <w:color w:val="000000"/>
          <w:u w:val="single"/>
          <w:lang w:val="en-GB" w:eastAsia="en-IE"/>
        </w:rPr>
        <w:t>Please note</w:t>
      </w:r>
      <w:r>
        <w:rPr>
          <w:rFonts w:asciiTheme="minorHAnsi" w:hAnsiTheme="minorHAnsi" w:cstheme="minorHAnsi"/>
          <w:color w:val="000000"/>
          <w:lang w:val="en-GB" w:eastAsia="en-IE"/>
        </w:rPr>
        <w:t xml:space="preserve"> that an official Deferral Process with DCU Registry must be adhered to, to ensure that a place is available for a student on a subsequent course and to ensure that the student does not lose their allocated funding support from the DRHE.</w:t>
      </w:r>
    </w:p>
    <w:p w:rsidR="00B05F6F" w:rsidRDefault="00B05F6F" w:rsidP="00B05F6F">
      <w:pPr>
        <w:pStyle w:val="ListParagraph"/>
        <w:spacing w:before="100" w:beforeAutospacing="1" w:after="100" w:afterAutospacing="1"/>
        <w:rPr>
          <w:rFonts w:asciiTheme="minorHAnsi" w:hAnsiTheme="minorHAnsi" w:cstheme="minorHAnsi"/>
          <w:color w:val="000000"/>
          <w:lang w:val="en-GB" w:eastAsia="en-IE"/>
        </w:rPr>
      </w:pPr>
    </w:p>
    <w:p w:rsidR="00B05F6F" w:rsidRDefault="00B05F6F" w:rsidP="00B05F6F">
      <w:pPr>
        <w:pStyle w:val="ListParagraph"/>
        <w:numPr>
          <w:ilvl w:val="0"/>
          <w:numId w:val="21"/>
        </w:numPr>
        <w:spacing w:before="100" w:beforeAutospacing="1" w:after="100" w:afterAutospacing="1" w:line="240" w:lineRule="auto"/>
        <w:rPr>
          <w:b/>
        </w:rPr>
      </w:pPr>
      <w:r>
        <w:rPr>
          <w:rFonts w:asciiTheme="minorHAnsi" w:hAnsiTheme="minorHAnsi" w:cstheme="minorHAnsi"/>
          <w:color w:val="000000"/>
          <w:lang w:val="en-GB" w:eastAsia="en-IE"/>
        </w:rPr>
        <w:t>Should students fail or be unable to complete an assignment they will have an opportunity to resubmit their assignment at the end of the summer at no extra cost.  If students do not avail of this opportunity or fail the assignment on this repeat attempt they will be required to re-sit the</w:t>
      </w:r>
      <w:r w:rsidR="00BE5CCE">
        <w:rPr>
          <w:rFonts w:asciiTheme="minorHAnsi" w:hAnsiTheme="minorHAnsi" w:cstheme="minorHAnsi"/>
          <w:color w:val="000000"/>
          <w:lang w:val="en-GB" w:eastAsia="en-IE"/>
        </w:rPr>
        <w:t xml:space="preserve"> module and a re-sit fee of €750</w:t>
      </w:r>
      <w:r>
        <w:rPr>
          <w:rFonts w:asciiTheme="minorHAnsi" w:hAnsiTheme="minorHAnsi" w:cstheme="minorHAnsi"/>
          <w:color w:val="000000"/>
          <w:lang w:val="en-GB" w:eastAsia="en-IE"/>
        </w:rPr>
        <w:t xml:space="preserve"> will </w:t>
      </w:r>
      <w:r w:rsidR="00BE5CCE">
        <w:rPr>
          <w:rFonts w:asciiTheme="minorHAnsi" w:hAnsiTheme="minorHAnsi" w:cstheme="minorHAnsi"/>
          <w:color w:val="000000"/>
          <w:lang w:val="en-GB" w:eastAsia="en-IE"/>
        </w:rPr>
        <w:t xml:space="preserve">be applied by DCU which is the </w:t>
      </w:r>
      <w:r>
        <w:rPr>
          <w:rFonts w:asciiTheme="minorHAnsi" w:hAnsiTheme="minorHAnsi" w:cstheme="minorHAnsi"/>
          <w:color w:val="000000"/>
          <w:lang w:val="en-GB" w:eastAsia="en-IE"/>
        </w:rPr>
        <w:t xml:space="preserve">responsibility of the student to meet.  </w:t>
      </w:r>
    </w:p>
    <w:p w:rsidR="00B05F6F" w:rsidRDefault="00B05F6F" w:rsidP="00B05F6F">
      <w:pPr>
        <w:spacing w:after="0" w:line="240" w:lineRule="auto"/>
        <w:rPr>
          <w:b/>
        </w:rPr>
      </w:pPr>
    </w:p>
    <w:p w:rsidR="00A05A5E" w:rsidRDefault="00A05A5E">
      <w:pPr>
        <w:spacing w:after="0" w:line="240" w:lineRule="auto"/>
        <w:rPr>
          <w:b/>
        </w:rPr>
      </w:pPr>
    </w:p>
    <w:sectPr w:rsidR="00A05A5E" w:rsidSect="00B433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C1" w:rsidRDefault="00AB5FC1" w:rsidP="0098704C">
      <w:pPr>
        <w:spacing w:after="0" w:line="240" w:lineRule="auto"/>
      </w:pPr>
      <w:r>
        <w:separator/>
      </w:r>
    </w:p>
  </w:endnote>
  <w:endnote w:type="continuationSeparator" w:id="0">
    <w:p w:rsidR="00AB5FC1" w:rsidRDefault="00AB5FC1" w:rsidP="0098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694BCA">
    <w:pPr>
      <w:pStyle w:val="Footer"/>
      <w:pBdr>
        <w:top w:val="single" w:sz="4" w:space="1" w:color="D9D9D9"/>
      </w:pBdr>
      <w:jc w:val="right"/>
    </w:pPr>
    <w:r>
      <w:rPr>
        <w:noProof/>
      </w:rPr>
      <w:fldChar w:fldCharType="begin"/>
    </w:r>
    <w:r>
      <w:rPr>
        <w:noProof/>
      </w:rPr>
      <w:instrText xml:space="preserve"> PAGE   \* MERGEFORMAT </w:instrText>
    </w:r>
    <w:r>
      <w:rPr>
        <w:noProof/>
      </w:rPr>
      <w:fldChar w:fldCharType="separate"/>
    </w:r>
    <w:r w:rsidR="0074190A">
      <w:rPr>
        <w:noProof/>
      </w:rPr>
      <w:t>1</w:t>
    </w:r>
    <w:r>
      <w:rPr>
        <w:noProof/>
      </w:rPr>
      <w:fldChar w:fldCharType="end"/>
    </w:r>
    <w:r w:rsidR="00457797">
      <w:t xml:space="preserve"> | </w:t>
    </w:r>
    <w:r w:rsidR="00457797">
      <w:rPr>
        <w:color w:val="7F7F7F"/>
        <w:spacing w:val="60"/>
      </w:rPr>
      <w:t>Page</w:t>
    </w:r>
  </w:p>
  <w:p w:rsidR="00457797" w:rsidRDefault="0045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C1" w:rsidRDefault="00AB5FC1" w:rsidP="0098704C">
      <w:pPr>
        <w:spacing w:after="0" w:line="240" w:lineRule="auto"/>
      </w:pPr>
      <w:r>
        <w:separator/>
      </w:r>
    </w:p>
  </w:footnote>
  <w:footnote w:type="continuationSeparator" w:id="0">
    <w:p w:rsidR="00AB5FC1" w:rsidRDefault="00AB5FC1" w:rsidP="00987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B35"/>
    <w:multiLevelType w:val="hybridMultilevel"/>
    <w:tmpl w:val="27D685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B03636"/>
    <w:multiLevelType w:val="multilevel"/>
    <w:tmpl w:val="2E7A6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06464"/>
    <w:multiLevelType w:val="hybridMultilevel"/>
    <w:tmpl w:val="6D526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065131"/>
    <w:multiLevelType w:val="hybridMultilevel"/>
    <w:tmpl w:val="5BF2D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736CFB"/>
    <w:multiLevelType w:val="hybridMultilevel"/>
    <w:tmpl w:val="6F185E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9327710"/>
    <w:multiLevelType w:val="hybridMultilevel"/>
    <w:tmpl w:val="C9BA73A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EBB18BB"/>
    <w:multiLevelType w:val="hybridMultilevel"/>
    <w:tmpl w:val="3B9E8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81217C"/>
    <w:multiLevelType w:val="hybridMultilevel"/>
    <w:tmpl w:val="48F8E46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2BB29BC"/>
    <w:multiLevelType w:val="hybridMultilevel"/>
    <w:tmpl w:val="98021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D24B7C"/>
    <w:multiLevelType w:val="hybridMultilevel"/>
    <w:tmpl w:val="305458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0D2D15"/>
    <w:multiLevelType w:val="hybridMultilevel"/>
    <w:tmpl w:val="CA1AF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4149D9"/>
    <w:multiLevelType w:val="multilevel"/>
    <w:tmpl w:val="A30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27BE0"/>
    <w:multiLevelType w:val="hybridMultilevel"/>
    <w:tmpl w:val="1AD25A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65763D7"/>
    <w:multiLevelType w:val="hybridMultilevel"/>
    <w:tmpl w:val="E53AA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882B9C"/>
    <w:multiLevelType w:val="hybridMultilevel"/>
    <w:tmpl w:val="5BB24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A26009A"/>
    <w:multiLevelType w:val="hybridMultilevel"/>
    <w:tmpl w:val="62CCA1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F66696E"/>
    <w:multiLevelType w:val="hybridMultilevel"/>
    <w:tmpl w:val="F322E98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D80B30"/>
    <w:multiLevelType w:val="hybridMultilevel"/>
    <w:tmpl w:val="F84E8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16"/>
  </w:num>
  <w:num w:numId="6">
    <w:abstractNumId w:val="5"/>
  </w:num>
  <w:num w:numId="7">
    <w:abstractNumId w:val="1"/>
  </w:num>
  <w:num w:numId="8">
    <w:abstractNumId w:val="11"/>
  </w:num>
  <w:num w:numId="9">
    <w:abstractNumId w:val="17"/>
  </w:num>
  <w:num w:numId="10">
    <w:abstractNumId w:val="14"/>
  </w:num>
  <w:num w:numId="11">
    <w:abstractNumId w:val="3"/>
  </w:num>
  <w:num w:numId="12">
    <w:abstractNumId w:val="10"/>
  </w:num>
  <w:num w:numId="13">
    <w:abstractNumId w:val="4"/>
  </w:num>
  <w:num w:numId="14">
    <w:abstractNumId w:val="6"/>
  </w:num>
  <w:num w:numId="15">
    <w:abstractNumId w:val="15"/>
  </w:num>
  <w:num w:numId="16">
    <w:abstractNumId w:val="12"/>
  </w:num>
  <w:num w:numId="17">
    <w:abstractNumId w:val="13"/>
  </w:num>
  <w:num w:numId="18">
    <w:abstractNumId w:val="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82"/>
    <w:rsid w:val="00034B50"/>
    <w:rsid w:val="00071026"/>
    <w:rsid w:val="000959E7"/>
    <w:rsid w:val="00095B82"/>
    <w:rsid w:val="000E233F"/>
    <w:rsid w:val="00101B08"/>
    <w:rsid w:val="00144BC4"/>
    <w:rsid w:val="001C2029"/>
    <w:rsid w:val="00222C57"/>
    <w:rsid w:val="00236D3F"/>
    <w:rsid w:val="002A0559"/>
    <w:rsid w:val="002D5062"/>
    <w:rsid w:val="002E1693"/>
    <w:rsid w:val="002F3FD0"/>
    <w:rsid w:val="00303575"/>
    <w:rsid w:val="003C1246"/>
    <w:rsid w:val="003D6359"/>
    <w:rsid w:val="0041385D"/>
    <w:rsid w:val="0044709A"/>
    <w:rsid w:val="00457797"/>
    <w:rsid w:val="0049414D"/>
    <w:rsid w:val="004B2209"/>
    <w:rsid w:val="00534128"/>
    <w:rsid w:val="00562DAF"/>
    <w:rsid w:val="005C16D0"/>
    <w:rsid w:val="005D0AD3"/>
    <w:rsid w:val="005D58EE"/>
    <w:rsid w:val="005F0F6C"/>
    <w:rsid w:val="00644521"/>
    <w:rsid w:val="0067479B"/>
    <w:rsid w:val="00675859"/>
    <w:rsid w:val="00694BCA"/>
    <w:rsid w:val="006D2351"/>
    <w:rsid w:val="006E0ADD"/>
    <w:rsid w:val="006F4406"/>
    <w:rsid w:val="0074190A"/>
    <w:rsid w:val="0076576B"/>
    <w:rsid w:val="00812B15"/>
    <w:rsid w:val="008404B5"/>
    <w:rsid w:val="00881B31"/>
    <w:rsid w:val="00890839"/>
    <w:rsid w:val="008C7D34"/>
    <w:rsid w:val="00946BF4"/>
    <w:rsid w:val="00964544"/>
    <w:rsid w:val="0098704C"/>
    <w:rsid w:val="009D4457"/>
    <w:rsid w:val="00A05A5E"/>
    <w:rsid w:val="00A34040"/>
    <w:rsid w:val="00A87474"/>
    <w:rsid w:val="00AB5FC1"/>
    <w:rsid w:val="00AF1FD7"/>
    <w:rsid w:val="00B00F53"/>
    <w:rsid w:val="00B05F6F"/>
    <w:rsid w:val="00B23B07"/>
    <w:rsid w:val="00B433C6"/>
    <w:rsid w:val="00BE5CCE"/>
    <w:rsid w:val="00BE7C9F"/>
    <w:rsid w:val="00BF2B2D"/>
    <w:rsid w:val="00C30ACF"/>
    <w:rsid w:val="00C431E2"/>
    <w:rsid w:val="00C545E0"/>
    <w:rsid w:val="00CC76B2"/>
    <w:rsid w:val="00D17229"/>
    <w:rsid w:val="00D237E8"/>
    <w:rsid w:val="00D52FFE"/>
    <w:rsid w:val="00D83BB6"/>
    <w:rsid w:val="00D91704"/>
    <w:rsid w:val="00DA40F2"/>
    <w:rsid w:val="00E05F9B"/>
    <w:rsid w:val="00EB617E"/>
    <w:rsid w:val="00EE7B64"/>
    <w:rsid w:val="00EF5DBC"/>
    <w:rsid w:val="00F05DB7"/>
    <w:rsid w:val="00F652A3"/>
    <w:rsid w:val="00F70A1F"/>
    <w:rsid w:val="00F72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682D"/>
  <w15:docId w15:val="{A2AB798D-B552-4FCF-981B-03FCE8AF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82"/>
    <w:pPr>
      <w:spacing w:after="200" w:line="276" w:lineRule="auto"/>
    </w:pPr>
    <w:rPr>
      <w:sz w:val="22"/>
      <w:szCs w:val="22"/>
      <w:lang w:eastAsia="en-US"/>
    </w:rPr>
  </w:style>
  <w:style w:type="paragraph" w:styleId="Heading1">
    <w:name w:val="heading 1"/>
    <w:basedOn w:val="Normal"/>
    <w:next w:val="Normal"/>
    <w:link w:val="Heading1Char"/>
    <w:qFormat/>
    <w:rsid w:val="00095B82"/>
    <w:pPr>
      <w:keepNext/>
      <w:spacing w:after="0" w:line="240" w:lineRule="auto"/>
      <w:jc w:val="both"/>
      <w:outlineLvl w:val="0"/>
    </w:pPr>
    <w:rPr>
      <w:rFonts w:ascii="Arial Narrow" w:eastAsia="Arial Unicode MS" w:hAnsi="Arial Narrow" w:cs="Arial Unicode MS"/>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B82"/>
    <w:rPr>
      <w:rFonts w:ascii="Arial Narrow" w:eastAsia="Arial Unicode MS" w:hAnsi="Arial Narrow" w:cs="Arial Unicode MS"/>
      <w:b/>
      <w:bCs/>
      <w:sz w:val="24"/>
      <w:lang w:val="en-GB" w:eastAsia="en-GB"/>
    </w:rPr>
  </w:style>
  <w:style w:type="paragraph" w:styleId="ListParagraph">
    <w:name w:val="List Paragraph"/>
    <w:basedOn w:val="Normal"/>
    <w:uiPriority w:val="34"/>
    <w:qFormat/>
    <w:rsid w:val="00095B82"/>
    <w:pPr>
      <w:ind w:left="720"/>
      <w:contextualSpacing/>
    </w:pPr>
  </w:style>
  <w:style w:type="paragraph" w:styleId="Header">
    <w:name w:val="header"/>
    <w:basedOn w:val="Normal"/>
    <w:link w:val="HeaderChar"/>
    <w:uiPriority w:val="99"/>
    <w:semiHidden/>
    <w:unhideWhenUsed/>
    <w:rsid w:val="0098704C"/>
    <w:pPr>
      <w:tabs>
        <w:tab w:val="center" w:pos="4513"/>
        <w:tab w:val="right" w:pos="9026"/>
      </w:tabs>
    </w:pPr>
  </w:style>
  <w:style w:type="character" w:customStyle="1" w:styleId="HeaderChar">
    <w:name w:val="Header Char"/>
    <w:basedOn w:val="DefaultParagraphFont"/>
    <w:link w:val="Header"/>
    <w:uiPriority w:val="99"/>
    <w:semiHidden/>
    <w:rsid w:val="0098704C"/>
    <w:rPr>
      <w:sz w:val="22"/>
      <w:szCs w:val="22"/>
      <w:lang w:eastAsia="en-US"/>
    </w:rPr>
  </w:style>
  <w:style w:type="paragraph" w:styleId="Footer">
    <w:name w:val="footer"/>
    <w:basedOn w:val="Normal"/>
    <w:link w:val="FooterChar"/>
    <w:uiPriority w:val="99"/>
    <w:unhideWhenUsed/>
    <w:rsid w:val="0098704C"/>
    <w:pPr>
      <w:tabs>
        <w:tab w:val="center" w:pos="4513"/>
        <w:tab w:val="right" w:pos="9026"/>
      </w:tabs>
    </w:pPr>
  </w:style>
  <w:style w:type="character" w:customStyle="1" w:styleId="FooterChar">
    <w:name w:val="Footer Char"/>
    <w:basedOn w:val="DefaultParagraphFont"/>
    <w:link w:val="Footer"/>
    <w:uiPriority w:val="99"/>
    <w:rsid w:val="0098704C"/>
    <w:rPr>
      <w:sz w:val="22"/>
      <w:szCs w:val="22"/>
      <w:lang w:eastAsia="en-US"/>
    </w:rPr>
  </w:style>
  <w:style w:type="paragraph" w:styleId="BalloonText">
    <w:name w:val="Balloon Text"/>
    <w:basedOn w:val="Normal"/>
    <w:link w:val="BalloonTextChar"/>
    <w:uiPriority w:val="99"/>
    <w:semiHidden/>
    <w:unhideWhenUsed/>
    <w:rsid w:val="003C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6"/>
    <w:rPr>
      <w:rFonts w:ascii="Tahoma" w:hAnsi="Tahoma" w:cs="Tahoma"/>
      <w:sz w:val="16"/>
      <w:szCs w:val="16"/>
      <w:lang w:eastAsia="en-US"/>
    </w:rPr>
  </w:style>
  <w:style w:type="paragraph" w:styleId="NormalWeb">
    <w:name w:val="Normal (Web)"/>
    <w:basedOn w:val="Normal"/>
    <w:uiPriority w:val="99"/>
    <w:unhideWhenUsed/>
    <w:rsid w:val="00EF5DBC"/>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EF5DBC"/>
    <w:rPr>
      <w:b/>
      <w:bCs/>
    </w:rPr>
  </w:style>
  <w:style w:type="character" w:styleId="Hyperlink">
    <w:name w:val="Hyperlink"/>
    <w:basedOn w:val="DefaultParagraphFont"/>
    <w:uiPriority w:val="99"/>
    <w:unhideWhenUsed/>
    <w:rsid w:val="00B00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269">
      <w:bodyDiv w:val="1"/>
      <w:marLeft w:val="0"/>
      <w:marRight w:val="0"/>
      <w:marTop w:val="0"/>
      <w:marBottom w:val="0"/>
      <w:divBdr>
        <w:top w:val="none" w:sz="0" w:space="0" w:color="auto"/>
        <w:left w:val="none" w:sz="0" w:space="0" w:color="auto"/>
        <w:bottom w:val="none" w:sz="0" w:space="0" w:color="auto"/>
        <w:right w:val="none" w:sz="0" w:space="0" w:color="auto"/>
      </w:divBdr>
      <w:divsChild>
        <w:div w:id="715469227">
          <w:marLeft w:val="0"/>
          <w:marRight w:val="0"/>
          <w:marTop w:val="0"/>
          <w:marBottom w:val="0"/>
          <w:divBdr>
            <w:top w:val="none" w:sz="0" w:space="0" w:color="auto"/>
            <w:left w:val="none" w:sz="0" w:space="0" w:color="auto"/>
            <w:bottom w:val="none" w:sz="0" w:space="0" w:color="auto"/>
            <w:right w:val="none" w:sz="0" w:space="0" w:color="auto"/>
          </w:divBdr>
        </w:div>
      </w:divsChild>
    </w:div>
    <w:div w:id="210458419">
      <w:bodyDiv w:val="1"/>
      <w:marLeft w:val="0"/>
      <w:marRight w:val="0"/>
      <w:marTop w:val="0"/>
      <w:marBottom w:val="0"/>
      <w:divBdr>
        <w:top w:val="none" w:sz="0" w:space="0" w:color="auto"/>
        <w:left w:val="none" w:sz="0" w:space="0" w:color="auto"/>
        <w:bottom w:val="none" w:sz="0" w:space="0" w:color="auto"/>
        <w:right w:val="none" w:sz="0" w:space="0" w:color="auto"/>
      </w:divBdr>
    </w:div>
    <w:div w:id="440877457">
      <w:bodyDiv w:val="1"/>
      <w:marLeft w:val="0"/>
      <w:marRight w:val="0"/>
      <w:marTop w:val="0"/>
      <w:marBottom w:val="0"/>
      <w:divBdr>
        <w:top w:val="none" w:sz="0" w:space="0" w:color="auto"/>
        <w:left w:val="none" w:sz="0" w:space="0" w:color="auto"/>
        <w:bottom w:val="none" w:sz="0" w:space="0" w:color="auto"/>
        <w:right w:val="none" w:sz="0" w:space="0" w:color="auto"/>
      </w:divBdr>
      <w:divsChild>
        <w:div w:id="2118601440">
          <w:marLeft w:val="0"/>
          <w:marRight w:val="0"/>
          <w:marTop w:val="0"/>
          <w:marBottom w:val="0"/>
          <w:divBdr>
            <w:top w:val="none" w:sz="0" w:space="0" w:color="auto"/>
            <w:left w:val="none" w:sz="0" w:space="0" w:color="auto"/>
            <w:bottom w:val="none" w:sz="0" w:space="0" w:color="auto"/>
            <w:right w:val="none" w:sz="0" w:space="0" w:color="auto"/>
          </w:divBdr>
        </w:div>
      </w:divsChild>
    </w:div>
    <w:div w:id="506479785">
      <w:bodyDiv w:val="1"/>
      <w:marLeft w:val="0"/>
      <w:marRight w:val="0"/>
      <w:marTop w:val="0"/>
      <w:marBottom w:val="0"/>
      <w:divBdr>
        <w:top w:val="none" w:sz="0" w:space="0" w:color="auto"/>
        <w:left w:val="none" w:sz="0" w:space="0" w:color="auto"/>
        <w:bottom w:val="none" w:sz="0" w:space="0" w:color="auto"/>
        <w:right w:val="none" w:sz="0" w:space="0" w:color="auto"/>
      </w:divBdr>
      <w:divsChild>
        <w:div w:id="1601716252">
          <w:marLeft w:val="0"/>
          <w:marRight w:val="0"/>
          <w:marTop w:val="0"/>
          <w:marBottom w:val="0"/>
          <w:divBdr>
            <w:top w:val="none" w:sz="0" w:space="0" w:color="auto"/>
            <w:left w:val="none" w:sz="0" w:space="0" w:color="auto"/>
            <w:bottom w:val="none" w:sz="0" w:space="0" w:color="auto"/>
            <w:right w:val="none" w:sz="0" w:space="0" w:color="auto"/>
          </w:divBdr>
        </w:div>
      </w:divsChild>
    </w:div>
    <w:div w:id="549802645">
      <w:bodyDiv w:val="1"/>
      <w:marLeft w:val="0"/>
      <w:marRight w:val="0"/>
      <w:marTop w:val="0"/>
      <w:marBottom w:val="0"/>
      <w:divBdr>
        <w:top w:val="none" w:sz="0" w:space="0" w:color="auto"/>
        <w:left w:val="none" w:sz="0" w:space="0" w:color="auto"/>
        <w:bottom w:val="none" w:sz="0" w:space="0" w:color="auto"/>
        <w:right w:val="none" w:sz="0" w:space="0" w:color="auto"/>
      </w:divBdr>
    </w:div>
    <w:div w:id="1190990701">
      <w:bodyDiv w:val="1"/>
      <w:marLeft w:val="0"/>
      <w:marRight w:val="0"/>
      <w:marTop w:val="0"/>
      <w:marBottom w:val="0"/>
      <w:divBdr>
        <w:top w:val="none" w:sz="0" w:space="0" w:color="auto"/>
        <w:left w:val="none" w:sz="0" w:space="0" w:color="auto"/>
        <w:bottom w:val="none" w:sz="0" w:space="0" w:color="auto"/>
        <w:right w:val="none" w:sz="0" w:space="0" w:color="auto"/>
      </w:divBdr>
      <w:divsChild>
        <w:div w:id="2055302423">
          <w:marLeft w:val="0"/>
          <w:marRight w:val="0"/>
          <w:marTop w:val="0"/>
          <w:marBottom w:val="0"/>
          <w:divBdr>
            <w:top w:val="none" w:sz="0" w:space="0" w:color="auto"/>
            <w:left w:val="none" w:sz="0" w:space="0" w:color="auto"/>
            <w:bottom w:val="none" w:sz="0" w:space="0" w:color="auto"/>
            <w:right w:val="none" w:sz="0" w:space="0" w:color="auto"/>
          </w:divBdr>
        </w:div>
      </w:divsChild>
    </w:div>
    <w:div w:id="16608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D4523-E638-492A-AC0D-46CE25A2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35828</dc:creator>
  <cp:lastModifiedBy>Dubdesk</cp:lastModifiedBy>
  <cp:revision>4</cp:revision>
  <cp:lastPrinted>2017-10-05T13:53:00Z</cp:lastPrinted>
  <dcterms:created xsi:type="dcterms:W3CDTF">2018-10-30T12:05:00Z</dcterms:created>
  <dcterms:modified xsi:type="dcterms:W3CDTF">2018-10-30T16:06:00Z</dcterms:modified>
</cp:coreProperties>
</file>